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6"/>
          <w:szCs w:val="36"/>
        </w:rPr>
      </w:pPr>
      <w:r>
        <w:rPr>
          <w:rFonts w:hint="eastAsia" w:ascii="黑体" w:hAnsi="黑体" w:eastAsia="黑体"/>
          <w:b/>
          <w:sz w:val="36"/>
          <w:szCs w:val="36"/>
        </w:rPr>
        <w:t xml:space="preserve">    大连海洋大学2021年度校级本科教育教学改革研究项目立项名单</w:t>
      </w:r>
    </w:p>
    <w:tbl>
      <w:tblPr>
        <w:tblStyle w:val="4"/>
        <w:tblW w:w="14616"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0"/>
        <w:gridCol w:w="5100"/>
        <w:gridCol w:w="1260"/>
        <w:gridCol w:w="1260"/>
        <w:gridCol w:w="2507"/>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blHeader/>
        </w:trPr>
        <w:tc>
          <w:tcPr>
            <w:tcW w:w="520" w:type="dxa"/>
            <w:shd w:val="clear" w:color="auto" w:fill="auto"/>
            <w:vAlign w:val="center"/>
          </w:tcPr>
          <w:p>
            <w:pPr>
              <w:widowControl/>
              <w:jc w:val="center"/>
              <w:rPr>
                <w:rFonts w:ascii="宋体" w:hAnsi="宋体" w:eastAsia="宋体" w:cs="宋体"/>
                <w:b/>
                <w:kern w:val="0"/>
                <w:sz w:val="22"/>
              </w:rPr>
            </w:pPr>
            <w:r>
              <w:rPr>
                <w:rFonts w:hint="eastAsia" w:ascii="宋体" w:hAnsi="宋体" w:eastAsia="宋体" w:cs="宋体"/>
                <w:b/>
                <w:kern w:val="0"/>
                <w:sz w:val="22"/>
              </w:rPr>
              <w:t>序号</w:t>
            </w:r>
          </w:p>
        </w:tc>
        <w:tc>
          <w:tcPr>
            <w:tcW w:w="5100" w:type="dxa"/>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项目名称</w:t>
            </w:r>
          </w:p>
        </w:tc>
        <w:tc>
          <w:tcPr>
            <w:tcW w:w="1260" w:type="dxa"/>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主持人</w:t>
            </w:r>
          </w:p>
        </w:tc>
        <w:tc>
          <w:tcPr>
            <w:tcW w:w="1260" w:type="dxa"/>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职称</w:t>
            </w:r>
          </w:p>
        </w:tc>
        <w:tc>
          <w:tcPr>
            <w:tcW w:w="2507" w:type="dxa"/>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单位（部门）</w:t>
            </w:r>
          </w:p>
        </w:tc>
        <w:tc>
          <w:tcPr>
            <w:tcW w:w="3969" w:type="dxa"/>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课题组主要成员</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1</w:t>
            </w:r>
          </w:p>
        </w:tc>
        <w:tc>
          <w:tcPr>
            <w:tcW w:w="5100" w:type="dxa"/>
            <w:shd w:val="clear" w:color="auto" w:fill="auto"/>
            <w:vAlign w:val="center"/>
          </w:tcPr>
          <w:p>
            <w:pPr>
              <w:widowControl/>
              <w:jc w:val="left"/>
              <w:rPr>
                <w:rFonts w:cs="宋体" w:asciiTheme="minorEastAsia" w:hAnsiTheme="minorEastAsia"/>
                <w:kern w:val="0"/>
                <w:sz w:val="22"/>
              </w:rPr>
            </w:pPr>
            <w:r>
              <w:rPr>
                <w:rFonts w:hint="eastAsia" w:cs="宋体" w:asciiTheme="minorEastAsia" w:hAnsiTheme="minorEastAsia"/>
                <w:kern w:val="0"/>
                <w:sz w:val="22"/>
              </w:rPr>
              <w:t xml:space="preserve">新农科视域的水产类课程建设-以《水产动物遗传与育种学》为例 </w:t>
            </w:r>
          </w:p>
        </w:tc>
        <w:tc>
          <w:tcPr>
            <w:tcW w:w="126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丁  君</w:t>
            </w:r>
          </w:p>
        </w:tc>
        <w:tc>
          <w:tcPr>
            <w:tcW w:w="126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教授</w:t>
            </w:r>
          </w:p>
        </w:tc>
        <w:tc>
          <w:tcPr>
            <w:tcW w:w="2507"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水产与生命学院</w:t>
            </w:r>
          </w:p>
        </w:tc>
        <w:tc>
          <w:tcPr>
            <w:tcW w:w="3969" w:type="dxa"/>
            <w:shd w:val="clear" w:color="auto" w:fill="auto"/>
            <w:vAlign w:val="center"/>
          </w:tcPr>
          <w:p>
            <w:pPr>
              <w:widowControl/>
              <w:jc w:val="left"/>
              <w:rPr>
                <w:rFonts w:cs="宋体" w:asciiTheme="minorEastAsia" w:hAnsiTheme="minorEastAsia"/>
                <w:kern w:val="0"/>
                <w:sz w:val="22"/>
              </w:rPr>
            </w:pPr>
            <w:r>
              <w:rPr>
                <w:rFonts w:hint="eastAsia" w:cs="宋体" w:asciiTheme="minorEastAsia" w:hAnsiTheme="minorEastAsia"/>
                <w:kern w:val="0"/>
                <w:sz w:val="22"/>
              </w:rPr>
              <w:t>周贺、聂鸿涛、张伟杰、毛俊霞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2</w:t>
            </w:r>
          </w:p>
        </w:tc>
        <w:tc>
          <w:tcPr>
            <w:tcW w:w="5100" w:type="dxa"/>
            <w:shd w:val="clear" w:color="auto" w:fill="auto"/>
            <w:vAlign w:val="center"/>
          </w:tcPr>
          <w:p>
            <w:pPr>
              <w:widowControl/>
              <w:jc w:val="left"/>
              <w:rPr>
                <w:rFonts w:cs="宋体" w:asciiTheme="minorEastAsia" w:hAnsiTheme="minorEastAsia"/>
                <w:kern w:val="0"/>
                <w:sz w:val="22"/>
              </w:rPr>
            </w:pPr>
            <w:r>
              <w:rPr>
                <w:rFonts w:hint="eastAsia" w:cs="宋体" w:asciiTheme="minorEastAsia" w:hAnsiTheme="minorEastAsia"/>
                <w:kern w:val="0"/>
                <w:sz w:val="22"/>
              </w:rPr>
              <w:t>新农科背景下海洋渔业科学与技术专业海洋牧场特色方向建设探索</w:t>
            </w:r>
          </w:p>
        </w:tc>
        <w:tc>
          <w:tcPr>
            <w:tcW w:w="126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吴忠鑫</w:t>
            </w:r>
          </w:p>
        </w:tc>
        <w:tc>
          <w:tcPr>
            <w:tcW w:w="126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讲师</w:t>
            </w:r>
          </w:p>
        </w:tc>
        <w:tc>
          <w:tcPr>
            <w:tcW w:w="2507"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水产与生命学院</w:t>
            </w:r>
          </w:p>
        </w:tc>
        <w:tc>
          <w:tcPr>
            <w:tcW w:w="3969" w:type="dxa"/>
            <w:shd w:val="clear" w:color="auto" w:fill="auto"/>
            <w:vAlign w:val="center"/>
          </w:tcPr>
          <w:p>
            <w:pPr>
              <w:widowControl/>
              <w:jc w:val="left"/>
              <w:rPr>
                <w:rFonts w:cs="宋体" w:asciiTheme="minorEastAsia" w:hAnsiTheme="minorEastAsia"/>
                <w:kern w:val="0"/>
                <w:sz w:val="22"/>
              </w:rPr>
            </w:pPr>
            <w:r>
              <w:rPr>
                <w:rFonts w:hint="eastAsia" w:cs="宋体" w:asciiTheme="minorEastAsia" w:hAnsiTheme="minorEastAsia"/>
                <w:kern w:val="0"/>
                <w:sz w:val="22"/>
              </w:rPr>
              <w:t>田涛、高东奎、邢彬彬、殷雷明、于晓明、杨军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3</w:t>
            </w:r>
          </w:p>
        </w:tc>
        <w:tc>
          <w:tcPr>
            <w:tcW w:w="5100" w:type="dxa"/>
            <w:shd w:val="clear" w:color="auto" w:fill="auto"/>
            <w:vAlign w:val="center"/>
          </w:tcPr>
          <w:p>
            <w:pPr>
              <w:widowControl/>
              <w:jc w:val="left"/>
              <w:rPr>
                <w:rFonts w:cs="宋体" w:asciiTheme="minorEastAsia" w:hAnsiTheme="minorEastAsia"/>
                <w:kern w:val="0"/>
                <w:sz w:val="22"/>
              </w:rPr>
            </w:pPr>
            <w:r>
              <w:rPr>
                <w:rFonts w:hint="eastAsia" w:cs="宋体" w:asciiTheme="minorEastAsia" w:hAnsiTheme="minorEastAsia"/>
                <w:kern w:val="0"/>
                <w:sz w:val="22"/>
              </w:rPr>
              <w:t>利用现代信息技术构建线上线下混合式实践教学的探索-以普通动物学实验为例</w:t>
            </w:r>
          </w:p>
        </w:tc>
        <w:tc>
          <w:tcPr>
            <w:tcW w:w="126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赵  欢</w:t>
            </w:r>
          </w:p>
        </w:tc>
        <w:tc>
          <w:tcPr>
            <w:tcW w:w="126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副研究员</w:t>
            </w:r>
          </w:p>
        </w:tc>
        <w:tc>
          <w:tcPr>
            <w:tcW w:w="2507"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水产与生命学院</w:t>
            </w:r>
          </w:p>
        </w:tc>
        <w:tc>
          <w:tcPr>
            <w:tcW w:w="3969" w:type="dxa"/>
            <w:shd w:val="clear" w:color="auto" w:fill="auto"/>
            <w:vAlign w:val="center"/>
          </w:tcPr>
          <w:p>
            <w:pPr>
              <w:widowControl/>
              <w:jc w:val="left"/>
              <w:rPr>
                <w:rFonts w:cs="宋体" w:asciiTheme="minorEastAsia" w:hAnsiTheme="minorEastAsia"/>
                <w:kern w:val="0"/>
                <w:sz w:val="22"/>
              </w:rPr>
            </w:pPr>
            <w:r>
              <w:rPr>
                <w:rFonts w:hint="eastAsia" w:cs="宋体" w:asciiTheme="minorEastAsia" w:hAnsiTheme="minorEastAsia"/>
                <w:kern w:val="0"/>
                <w:sz w:val="22"/>
              </w:rPr>
              <w:t>杨大佐、李雪洁、曹胜男、周一兵、曹善茂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4</w:t>
            </w:r>
          </w:p>
        </w:tc>
        <w:tc>
          <w:tcPr>
            <w:tcW w:w="5100" w:type="dxa"/>
            <w:shd w:val="clear" w:color="auto" w:fill="auto"/>
            <w:vAlign w:val="center"/>
          </w:tcPr>
          <w:p>
            <w:pPr>
              <w:widowControl/>
              <w:jc w:val="left"/>
              <w:rPr>
                <w:rFonts w:cs="宋体" w:asciiTheme="minorEastAsia" w:hAnsiTheme="minorEastAsia"/>
                <w:kern w:val="0"/>
                <w:sz w:val="22"/>
              </w:rPr>
            </w:pPr>
            <w:r>
              <w:rPr>
                <w:rFonts w:hint="eastAsia" w:cs="宋体" w:asciiTheme="minorEastAsia" w:hAnsiTheme="minorEastAsia"/>
                <w:kern w:val="0"/>
                <w:sz w:val="22"/>
              </w:rPr>
              <w:t>水产相关专业《组织胚胎学》课程教与学的模式改革</w:t>
            </w:r>
          </w:p>
        </w:tc>
        <w:tc>
          <w:tcPr>
            <w:tcW w:w="126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秦艳杰</w:t>
            </w:r>
          </w:p>
        </w:tc>
        <w:tc>
          <w:tcPr>
            <w:tcW w:w="126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副教授</w:t>
            </w:r>
          </w:p>
        </w:tc>
        <w:tc>
          <w:tcPr>
            <w:tcW w:w="2507"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水产与生命学院</w:t>
            </w:r>
          </w:p>
        </w:tc>
        <w:tc>
          <w:tcPr>
            <w:tcW w:w="3969" w:type="dxa"/>
            <w:shd w:val="clear" w:color="auto" w:fill="auto"/>
            <w:vAlign w:val="center"/>
          </w:tcPr>
          <w:p>
            <w:pPr>
              <w:widowControl/>
              <w:jc w:val="left"/>
              <w:rPr>
                <w:rFonts w:cs="宋体" w:asciiTheme="minorEastAsia" w:hAnsiTheme="minorEastAsia"/>
                <w:kern w:val="0"/>
                <w:sz w:val="22"/>
              </w:rPr>
            </w:pPr>
            <w:r>
              <w:rPr>
                <w:rFonts w:hint="eastAsia" w:cs="宋体" w:asciiTheme="minorEastAsia" w:hAnsiTheme="minorEastAsia"/>
                <w:kern w:val="0"/>
                <w:sz w:val="22"/>
              </w:rPr>
              <w:t>李霞、姜晨、韩冰、卢亚楠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5</w:t>
            </w:r>
          </w:p>
        </w:tc>
        <w:tc>
          <w:tcPr>
            <w:tcW w:w="5100" w:type="dxa"/>
            <w:shd w:val="clear" w:color="auto" w:fill="auto"/>
            <w:vAlign w:val="center"/>
          </w:tcPr>
          <w:p>
            <w:pPr>
              <w:widowControl/>
              <w:jc w:val="left"/>
              <w:rPr>
                <w:rFonts w:cs="宋体" w:asciiTheme="minorEastAsia" w:hAnsiTheme="minorEastAsia"/>
                <w:kern w:val="0"/>
                <w:sz w:val="22"/>
              </w:rPr>
            </w:pPr>
            <w:r>
              <w:rPr>
                <w:rFonts w:hint="eastAsia" w:cs="宋体" w:asciiTheme="minorEastAsia" w:hAnsiTheme="minorEastAsia"/>
                <w:kern w:val="0"/>
                <w:sz w:val="22"/>
              </w:rPr>
              <w:t>多维度提升水产养殖学专业应用型人才培养水平的研究与实践</w:t>
            </w:r>
          </w:p>
        </w:tc>
        <w:tc>
          <w:tcPr>
            <w:tcW w:w="126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姜玉声</w:t>
            </w:r>
          </w:p>
        </w:tc>
        <w:tc>
          <w:tcPr>
            <w:tcW w:w="126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教授</w:t>
            </w:r>
          </w:p>
        </w:tc>
        <w:tc>
          <w:tcPr>
            <w:tcW w:w="2507"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水产与生命学院</w:t>
            </w:r>
          </w:p>
        </w:tc>
        <w:tc>
          <w:tcPr>
            <w:tcW w:w="3969" w:type="dxa"/>
            <w:shd w:val="clear" w:color="auto" w:fill="auto"/>
            <w:vAlign w:val="center"/>
          </w:tcPr>
          <w:p>
            <w:pPr>
              <w:widowControl/>
              <w:jc w:val="left"/>
              <w:rPr>
                <w:rFonts w:cs="宋体" w:asciiTheme="minorEastAsia" w:hAnsiTheme="minorEastAsia"/>
                <w:kern w:val="0"/>
                <w:sz w:val="22"/>
              </w:rPr>
            </w:pPr>
            <w:r>
              <w:rPr>
                <w:rFonts w:hint="eastAsia" w:cs="宋体" w:asciiTheme="minorEastAsia" w:hAnsiTheme="minorEastAsia"/>
                <w:kern w:val="0"/>
                <w:sz w:val="22"/>
              </w:rPr>
              <w:t>王伟、衣启麟、霍忠明、卢亚楠、黄姝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6</w:t>
            </w:r>
          </w:p>
        </w:tc>
        <w:tc>
          <w:tcPr>
            <w:tcW w:w="5100" w:type="dxa"/>
            <w:shd w:val="clear" w:color="auto" w:fill="auto"/>
            <w:vAlign w:val="center"/>
          </w:tcPr>
          <w:p>
            <w:pPr>
              <w:widowControl/>
              <w:jc w:val="left"/>
              <w:rPr>
                <w:rFonts w:cs="宋体" w:asciiTheme="minorEastAsia" w:hAnsiTheme="minorEastAsia"/>
                <w:kern w:val="0"/>
                <w:sz w:val="22"/>
              </w:rPr>
            </w:pPr>
            <w:r>
              <w:rPr>
                <w:rFonts w:hint="eastAsia" w:cs="宋体" w:asciiTheme="minorEastAsia" w:hAnsiTheme="minorEastAsia"/>
                <w:kern w:val="0"/>
                <w:sz w:val="22"/>
              </w:rPr>
              <w:t>饵料生物培养虚拟仿真实验课程建设的研究与实践</w:t>
            </w:r>
          </w:p>
        </w:tc>
        <w:tc>
          <w:tcPr>
            <w:tcW w:w="126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霍忠明</w:t>
            </w:r>
          </w:p>
        </w:tc>
        <w:tc>
          <w:tcPr>
            <w:tcW w:w="126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副教授</w:t>
            </w:r>
          </w:p>
        </w:tc>
        <w:tc>
          <w:tcPr>
            <w:tcW w:w="2507"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水产与生命学院</w:t>
            </w:r>
          </w:p>
        </w:tc>
        <w:tc>
          <w:tcPr>
            <w:tcW w:w="3969" w:type="dxa"/>
            <w:shd w:val="clear" w:color="auto" w:fill="auto"/>
            <w:vAlign w:val="center"/>
          </w:tcPr>
          <w:p>
            <w:pPr>
              <w:widowControl/>
              <w:jc w:val="left"/>
              <w:rPr>
                <w:rFonts w:cs="宋体" w:asciiTheme="minorEastAsia" w:hAnsiTheme="minorEastAsia"/>
                <w:kern w:val="0"/>
                <w:sz w:val="22"/>
              </w:rPr>
            </w:pPr>
            <w:r>
              <w:rPr>
                <w:rFonts w:hint="eastAsia" w:cs="宋体" w:asciiTheme="minorEastAsia" w:hAnsiTheme="minorEastAsia"/>
                <w:kern w:val="0"/>
                <w:sz w:val="22"/>
              </w:rPr>
              <w:t>左然涛、姜玉声、王伟、韩雨哲、闫喜武、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7</w:t>
            </w:r>
          </w:p>
        </w:tc>
        <w:tc>
          <w:tcPr>
            <w:tcW w:w="5100" w:type="dxa"/>
            <w:shd w:val="clear" w:color="auto" w:fill="auto"/>
            <w:vAlign w:val="center"/>
          </w:tcPr>
          <w:p>
            <w:pPr>
              <w:widowControl/>
              <w:jc w:val="left"/>
              <w:rPr>
                <w:rFonts w:cs="宋体" w:asciiTheme="minorEastAsia" w:hAnsiTheme="minorEastAsia"/>
                <w:kern w:val="0"/>
                <w:sz w:val="22"/>
              </w:rPr>
            </w:pPr>
            <w:r>
              <w:rPr>
                <w:rFonts w:hint="eastAsia" w:cs="宋体" w:asciiTheme="minorEastAsia" w:hAnsiTheme="minorEastAsia"/>
                <w:kern w:val="0"/>
                <w:sz w:val="22"/>
              </w:rPr>
              <w:t>基于问题式学习（PBL）的水生动物病理学探究式教学改革与实践</w:t>
            </w:r>
          </w:p>
        </w:tc>
        <w:tc>
          <w:tcPr>
            <w:tcW w:w="126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叶仕根</w:t>
            </w:r>
          </w:p>
        </w:tc>
        <w:tc>
          <w:tcPr>
            <w:tcW w:w="126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副教授</w:t>
            </w:r>
          </w:p>
        </w:tc>
        <w:tc>
          <w:tcPr>
            <w:tcW w:w="2507"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水产与生命学院</w:t>
            </w:r>
          </w:p>
        </w:tc>
        <w:tc>
          <w:tcPr>
            <w:tcW w:w="3969" w:type="dxa"/>
            <w:shd w:val="clear" w:color="auto" w:fill="auto"/>
            <w:vAlign w:val="center"/>
          </w:tcPr>
          <w:p>
            <w:pPr>
              <w:widowControl/>
              <w:jc w:val="left"/>
              <w:rPr>
                <w:rFonts w:cs="宋体" w:asciiTheme="minorEastAsia" w:hAnsiTheme="minorEastAsia"/>
                <w:kern w:val="0"/>
                <w:sz w:val="22"/>
              </w:rPr>
            </w:pPr>
            <w:r>
              <w:rPr>
                <w:rFonts w:hint="eastAsia" w:cs="宋体" w:asciiTheme="minorEastAsia" w:hAnsiTheme="minorEastAsia"/>
                <w:kern w:val="0"/>
                <w:sz w:val="22"/>
              </w:rPr>
              <w:t>王斌、高东旭、刘娟、黎睿君、赵小然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8</w:t>
            </w:r>
          </w:p>
        </w:tc>
        <w:tc>
          <w:tcPr>
            <w:tcW w:w="5100" w:type="dxa"/>
            <w:shd w:val="clear" w:color="auto" w:fill="auto"/>
            <w:vAlign w:val="center"/>
          </w:tcPr>
          <w:p>
            <w:pPr>
              <w:widowControl/>
              <w:jc w:val="left"/>
              <w:rPr>
                <w:rFonts w:cs="宋体" w:asciiTheme="minorEastAsia" w:hAnsiTheme="minorEastAsia"/>
                <w:kern w:val="0"/>
                <w:sz w:val="22"/>
              </w:rPr>
            </w:pPr>
            <w:r>
              <w:rPr>
                <w:rFonts w:hint="eastAsia" w:cs="宋体" w:asciiTheme="minorEastAsia" w:hAnsiTheme="minorEastAsia"/>
                <w:kern w:val="0"/>
                <w:sz w:val="22"/>
              </w:rPr>
              <w:t>促进水产特色发展的研究与实践——以《植物生物学》为例</w:t>
            </w:r>
          </w:p>
        </w:tc>
        <w:tc>
          <w:tcPr>
            <w:tcW w:w="126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李晓丽</w:t>
            </w:r>
          </w:p>
        </w:tc>
        <w:tc>
          <w:tcPr>
            <w:tcW w:w="126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讲师</w:t>
            </w:r>
          </w:p>
        </w:tc>
        <w:tc>
          <w:tcPr>
            <w:tcW w:w="2507"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水产与生命学院</w:t>
            </w:r>
          </w:p>
        </w:tc>
        <w:tc>
          <w:tcPr>
            <w:tcW w:w="3969" w:type="dxa"/>
            <w:shd w:val="clear" w:color="auto" w:fill="auto"/>
            <w:vAlign w:val="center"/>
          </w:tcPr>
          <w:p>
            <w:pPr>
              <w:widowControl/>
              <w:jc w:val="left"/>
              <w:rPr>
                <w:rFonts w:cs="宋体" w:asciiTheme="minorEastAsia" w:hAnsiTheme="minorEastAsia"/>
                <w:kern w:val="0"/>
                <w:sz w:val="22"/>
              </w:rPr>
            </w:pPr>
            <w:r>
              <w:rPr>
                <w:rFonts w:hint="eastAsia" w:cs="宋体" w:asciiTheme="minorEastAsia" w:hAnsiTheme="minorEastAsia"/>
                <w:kern w:val="0"/>
                <w:sz w:val="22"/>
              </w:rPr>
              <w:t>柴晓杰、曹胜男、丛玉婷、王汨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9</w:t>
            </w:r>
          </w:p>
        </w:tc>
        <w:tc>
          <w:tcPr>
            <w:tcW w:w="5100" w:type="dxa"/>
            <w:shd w:val="clear" w:color="auto" w:fill="auto"/>
            <w:vAlign w:val="center"/>
          </w:tcPr>
          <w:p>
            <w:pPr>
              <w:widowControl/>
              <w:jc w:val="left"/>
              <w:rPr>
                <w:rFonts w:cs="宋体" w:asciiTheme="minorEastAsia" w:hAnsiTheme="minorEastAsia"/>
                <w:kern w:val="0"/>
                <w:sz w:val="22"/>
              </w:rPr>
            </w:pPr>
            <w:r>
              <w:rPr>
                <w:rFonts w:hint="eastAsia" w:cs="宋体" w:asciiTheme="minorEastAsia" w:hAnsiTheme="minorEastAsia"/>
                <w:kern w:val="0"/>
                <w:sz w:val="22"/>
              </w:rPr>
              <w:t>《生物饵料培养》课程思政建设的研究与实践</w:t>
            </w:r>
          </w:p>
        </w:tc>
        <w:tc>
          <w:tcPr>
            <w:tcW w:w="126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左然涛</w:t>
            </w:r>
          </w:p>
        </w:tc>
        <w:tc>
          <w:tcPr>
            <w:tcW w:w="126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副教授</w:t>
            </w:r>
          </w:p>
        </w:tc>
        <w:tc>
          <w:tcPr>
            <w:tcW w:w="2507"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水产与生命学院</w:t>
            </w:r>
          </w:p>
        </w:tc>
        <w:tc>
          <w:tcPr>
            <w:tcW w:w="3969" w:type="dxa"/>
            <w:shd w:val="clear" w:color="auto" w:fill="auto"/>
            <w:vAlign w:val="center"/>
          </w:tcPr>
          <w:p>
            <w:pPr>
              <w:widowControl/>
              <w:jc w:val="left"/>
              <w:rPr>
                <w:rFonts w:cs="宋体" w:asciiTheme="minorEastAsia" w:hAnsiTheme="minorEastAsia"/>
                <w:kern w:val="0"/>
                <w:sz w:val="22"/>
              </w:rPr>
            </w:pPr>
            <w:r>
              <w:rPr>
                <w:rFonts w:hint="eastAsia" w:cs="宋体" w:asciiTheme="minorEastAsia" w:hAnsiTheme="minorEastAsia"/>
                <w:kern w:val="0"/>
                <w:sz w:val="22"/>
              </w:rPr>
              <w:t>丁君、韩雨哲、霍忠明、王许波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10</w:t>
            </w:r>
          </w:p>
        </w:tc>
        <w:tc>
          <w:tcPr>
            <w:tcW w:w="5100" w:type="dxa"/>
            <w:shd w:val="clear" w:color="auto" w:fill="auto"/>
            <w:vAlign w:val="center"/>
          </w:tcPr>
          <w:p>
            <w:pPr>
              <w:widowControl/>
              <w:jc w:val="left"/>
              <w:rPr>
                <w:rFonts w:cs="宋体" w:asciiTheme="minorEastAsia" w:hAnsiTheme="minorEastAsia"/>
                <w:kern w:val="0"/>
                <w:sz w:val="22"/>
              </w:rPr>
            </w:pPr>
            <w:r>
              <w:rPr>
                <w:rFonts w:hint="eastAsia" w:cs="宋体" w:asciiTheme="minorEastAsia" w:hAnsiTheme="minorEastAsia"/>
                <w:kern w:val="0"/>
                <w:sz w:val="22"/>
              </w:rPr>
              <w:t>新农科背景下《遗传学B》线上线下混合式教学模式的研究与实践</w:t>
            </w:r>
          </w:p>
        </w:tc>
        <w:tc>
          <w:tcPr>
            <w:tcW w:w="126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毛俊霞</w:t>
            </w:r>
          </w:p>
        </w:tc>
        <w:tc>
          <w:tcPr>
            <w:tcW w:w="126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讲师</w:t>
            </w:r>
          </w:p>
        </w:tc>
        <w:tc>
          <w:tcPr>
            <w:tcW w:w="2507"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水产与生命学院</w:t>
            </w:r>
          </w:p>
        </w:tc>
        <w:tc>
          <w:tcPr>
            <w:tcW w:w="3969" w:type="dxa"/>
            <w:shd w:val="clear" w:color="auto" w:fill="auto"/>
            <w:vAlign w:val="center"/>
          </w:tcPr>
          <w:p>
            <w:pPr>
              <w:widowControl/>
              <w:jc w:val="left"/>
              <w:rPr>
                <w:rFonts w:cs="宋体" w:asciiTheme="minorEastAsia" w:hAnsiTheme="minorEastAsia"/>
                <w:kern w:val="0"/>
                <w:sz w:val="22"/>
              </w:rPr>
            </w:pPr>
            <w:r>
              <w:rPr>
                <w:rFonts w:hint="eastAsia" w:cs="宋体" w:asciiTheme="minorEastAsia" w:hAnsiTheme="minorEastAsia"/>
                <w:kern w:val="0"/>
                <w:sz w:val="22"/>
              </w:rPr>
              <w:t>韩冰、刘洋、仇雪梅、田燚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11</w:t>
            </w:r>
          </w:p>
        </w:tc>
        <w:tc>
          <w:tcPr>
            <w:tcW w:w="5100" w:type="dxa"/>
            <w:shd w:val="clear" w:color="auto" w:fill="auto"/>
            <w:vAlign w:val="center"/>
          </w:tcPr>
          <w:p>
            <w:pPr>
              <w:widowControl/>
              <w:jc w:val="left"/>
              <w:rPr>
                <w:rFonts w:cs="宋体" w:asciiTheme="minorEastAsia" w:hAnsiTheme="minorEastAsia"/>
                <w:kern w:val="0"/>
                <w:sz w:val="22"/>
              </w:rPr>
            </w:pPr>
            <w:r>
              <w:rPr>
                <w:rFonts w:hint="eastAsia" w:cs="宋体" w:asciiTheme="minorEastAsia" w:hAnsiTheme="minorEastAsia"/>
                <w:kern w:val="0"/>
                <w:sz w:val="22"/>
              </w:rPr>
              <w:t>以海洋信息服务技术为特色的海洋技术应用型本科专业建设研究与实践</w:t>
            </w:r>
          </w:p>
        </w:tc>
        <w:tc>
          <w:tcPr>
            <w:tcW w:w="126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 xml:space="preserve">宋  军 </w:t>
            </w:r>
          </w:p>
        </w:tc>
        <w:tc>
          <w:tcPr>
            <w:tcW w:w="126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教授</w:t>
            </w:r>
          </w:p>
        </w:tc>
        <w:tc>
          <w:tcPr>
            <w:tcW w:w="2507"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海洋科技与环境学院</w:t>
            </w:r>
          </w:p>
        </w:tc>
        <w:tc>
          <w:tcPr>
            <w:tcW w:w="3969" w:type="dxa"/>
            <w:shd w:val="clear" w:color="auto" w:fill="auto"/>
            <w:vAlign w:val="center"/>
          </w:tcPr>
          <w:p>
            <w:pPr>
              <w:widowControl/>
              <w:jc w:val="left"/>
              <w:rPr>
                <w:rFonts w:cs="宋体" w:asciiTheme="minorEastAsia" w:hAnsiTheme="minorEastAsia"/>
                <w:kern w:val="0"/>
                <w:sz w:val="22"/>
              </w:rPr>
            </w:pPr>
            <w:r>
              <w:rPr>
                <w:rFonts w:hint="eastAsia" w:cs="宋体" w:asciiTheme="minorEastAsia" w:hAnsiTheme="minorEastAsia"/>
                <w:kern w:val="0"/>
                <w:sz w:val="22"/>
              </w:rPr>
              <w:t>张瑞瑾、张燕、王喜风、田洁、张钟哲、富砚昭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12</w:t>
            </w:r>
          </w:p>
        </w:tc>
        <w:tc>
          <w:tcPr>
            <w:tcW w:w="5100" w:type="dxa"/>
            <w:shd w:val="clear" w:color="auto" w:fill="auto"/>
            <w:vAlign w:val="center"/>
          </w:tcPr>
          <w:p>
            <w:pPr>
              <w:widowControl/>
              <w:jc w:val="left"/>
              <w:rPr>
                <w:rFonts w:cs="宋体" w:asciiTheme="minorEastAsia" w:hAnsiTheme="minorEastAsia"/>
                <w:kern w:val="0"/>
                <w:sz w:val="22"/>
              </w:rPr>
            </w:pPr>
            <w:r>
              <w:rPr>
                <w:rFonts w:hint="eastAsia" w:cs="宋体" w:asciiTheme="minorEastAsia" w:hAnsiTheme="minorEastAsia"/>
                <w:kern w:val="0"/>
                <w:sz w:val="22"/>
              </w:rPr>
              <w:t>分析化学（英才班）三种教与学模式改革的实践探索</w:t>
            </w:r>
          </w:p>
        </w:tc>
        <w:tc>
          <w:tcPr>
            <w:tcW w:w="126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李敏晶</w:t>
            </w:r>
          </w:p>
        </w:tc>
        <w:tc>
          <w:tcPr>
            <w:tcW w:w="126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副教授</w:t>
            </w:r>
          </w:p>
        </w:tc>
        <w:tc>
          <w:tcPr>
            <w:tcW w:w="2507"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海洋科技与环境学院</w:t>
            </w:r>
          </w:p>
        </w:tc>
        <w:tc>
          <w:tcPr>
            <w:tcW w:w="3969" w:type="dxa"/>
            <w:shd w:val="clear" w:color="auto" w:fill="auto"/>
            <w:vAlign w:val="center"/>
          </w:tcPr>
          <w:p>
            <w:pPr>
              <w:widowControl/>
              <w:jc w:val="left"/>
              <w:rPr>
                <w:rFonts w:cs="宋体" w:asciiTheme="minorEastAsia" w:hAnsiTheme="minorEastAsia"/>
                <w:kern w:val="0"/>
                <w:sz w:val="22"/>
              </w:rPr>
            </w:pPr>
            <w:r>
              <w:rPr>
                <w:rFonts w:hint="eastAsia" w:cs="宋体" w:asciiTheme="minorEastAsia" w:hAnsiTheme="minorEastAsia"/>
                <w:kern w:val="0"/>
                <w:sz w:val="22"/>
              </w:rPr>
              <w:t>于晓彩、何洁、吴爽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13</w:t>
            </w:r>
          </w:p>
        </w:tc>
        <w:tc>
          <w:tcPr>
            <w:tcW w:w="5100" w:type="dxa"/>
            <w:shd w:val="clear" w:color="auto" w:fill="auto"/>
            <w:vAlign w:val="center"/>
          </w:tcPr>
          <w:p>
            <w:pPr>
              <w:widowControl/>
              <w:jc w:val="left"/>
              <w:rPr>
                <w:rFonts w:cs="宋体" w:asciiTheme="minorEastAsia" w:hAnsiTheme="minorEastAsia"/>
                <w:kern w:val="0"/>
                <w:sz w:val="22"/>
              </w:rPr>
            </w:pPr>
            <w:r>
              <w:rPr>
                <w:rFonts w:hint="eastAsia" w:cs="宋体" w:asciiTheme="minorEastAsia" w:hAnsiTheme="minorEastAsia"/>
                <w:kern w:val="0"/>
                <w:sz w:val="22"/>
              </w:rPr>
              <w:t>《藻类学实验》教材建设的研究与实践</w:t>
            </w:r>
          </w:p>
        </w:tc>
        <w:tc>
          <w:tcPr>
            <w:tcW w:w="126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秦玉雪</w:t>
            </w:r>
          </w:p>
        </w:tc>
        <w:tc>
          <w:tcPr>
            <w:tcW w:w="126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讲师</w:t>
            </w:r>
          </w:p>
        </w:tc>
        <w:tc>
          <w:tcPr>
            <w:tcW w:w="2507"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海洋科技与环境学院</w:t>
            </w:r>
          </w:p>
        </w:tc>
        <w:tc>
          <w:tcPr>
            <w:tcW w:w="3969" w:type="dxa"/>
            <w:shd w:val="clear" w:color="auto" w:fill="auto"/>
            <w:vAlign w:val="center"/>
          </w:tcPr>
          <w:p>
            <w:pPr>
              <w:widowControl/>
              <w:jc w:val="left"/>
              <w:rPr>
                <w:rFonts w:cs="宋体" w:asciiTheme="minorEastAsia" w:hAnsiTheme="minorEastAsia"/>
                <w:kern w:val="0"/>
                <w:sz w:val="22"/>
              </w:rPr>
            </w:pPr>
            <w:r>
              <w:rPr>
                <w:rFonts w:hint="eastAsia" w:cs="宋体" w:asciiTheme="minorEastAsia" w:hAnsiTheme="minorEastAsia"/>
                <w:kern w:val="0"/>
                <w:sz w:val="22"/>
              </w:rPr>
              <w:t>王珊、陈雷、尹增强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14</w:t>
            </w:r>
          </w:p>
        </w:tc>
        <w:tc>
          <w:tcPr>
            <w:tcW w:w="5100" w:type="dxa"/>
            <w:shd w:val="clear" w:color="auto" w:fill="auto"/>
            <w:vAlign w:val="center"/>
          </w:tcPr>
          <w:p>
            <w:pPr>
              <w:widowControl/>
              <w:jc w:val="left"/>
              <w:rPr>
                <w:rFonts w:cs="宋体" w:asciiTheme="minorEastAsia" w:hAnsiTheme="minorEastAsia"/>
                <w:kern w:val="0"/>
                <w:sz w:val="22"/>
              </w:rPr>
            </w:pPr>
            <w:r>
              <w:rPr>
                <w:rFonts w:hint="eastAsia" w:cs="宋体" w:asciiTheme="minorEastAsia" w:hAnsiTheme="minorEastAsia"/>
                <w:kern w:val="0"/>
                <w:sz w:val="22"/>
              </w:rPr>
              <w:t>以创新能力培养为目标，项目及竞赛为导向的数学物理方法课程改革研究与实践</w:t>
            </w:r>
          </w:p>
        </w:tc>
        <w:tc>
          <w:tcPr>
            <w:tcW w:w="126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石  华</w:t>
            </w:r>
          </w:p>
        </w:tc>
        <w:tc>
          <w:tcPr>
            <w:tcW w:w="126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副教授</w:t>
            </w:r>
          </w:p>
        </w:tc>
        <w:tc>
          <w:tcPr>
            <w:tcW w:w="2507"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海洋科技与环境学院</w:t>
            </w:r>
          </w:p>
        </w:tc>
        <w:tc>
          <w:tcPr>
            <w:tcW w:w="3969" w:type="dxa"/>
            <w:shd w:val="clear" w:color="auto" w:fill="auto"/>
            <w:vAlign w:val="center"/>
          </w:tcPr>
          <w:p>
            <w:pPr>
              <w:widowControl/>
              <w:jc w:val="left"/>
              <w:rPr>
                <w:rFonts w:cs="宋体" w:asciiTheme="minorEastAsia" w:hAnsiTheme="minorEastAsia"/>
                <w:kern w:val="0"/>
                <w:sz w:val="22"/>
              </w:rPr>
            </w:pPr>
            <w:r>
              <w:rPr>
                <w:rFonts w:hint="eastAsia" w:cs="宋体" w:asciiTheme="minorEastAsia" w:hAnsiTheme="minorEastAsia"/>
                <w:kern w:val="0"/>
                <w:sz w:val="22"/>
              </w:rPr>
              <w:t>范文杰、白亚乡、汪彦军、于游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15</w:t>
            </w:r>
          </w:p>
        </w:tc>
        <w:tc>
          <w:tcPr>
            <w:tcW w:w="5100" w:type="dxa"/>
            <w:shd w:val="clear" w:color="auto" w:fill="auto"/>
            <w:vAlign w:val="center"/>
          </w:tcPr>
          <w:p>
            <w:pPr>
              <w:widowControl/>
              <w:jc w:val="left"/>
              <w:rPr>
                <w:rFonts w:cs="宋体" w:asciiTheme="minorEastAsia" w:hAnsiTheme="minorEastAsia"/>
                <w:kern w:val="0"/>
                <w:sz w:val="22"/>
              </w:rPr>
            </w:pPr>
            <w:r>
              <w:rPr>
                <w:rFonts w:hint="eastAsia" w:cs="宋体" w:asciiTheme="minorEastAsia" w:hAnsiTheme="minorEastAsia"/>
                <w:kern w:val="0"/>
                <w:sz w:val="22"/>
              </w:rPr>
              <w:t>基于“学生为中心，就业为导向” 的个性化教学研究与实践</w:t>
            </w:r>
          </w:p>
        </w:tc>
        <w:tc>
          <w:tcPr>
            <w:tcW w:w="126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王丽娜</w:t>
            </w:r>
          </w:p>
        </w:tc>
        <w:tc>
          <w:tcPr>
            <w:tcW w:w="126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副教授</w:t>
            </w:r>
          </w:p>
        </w:tc>
        <w:tc>
          <w:tcPr>
            <w:tcW w:w="2507"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海洋科技与环境学院</w:t>
            </w:r>
          </w:p>
        </w:tc>
        <w:tc>
          <w:tcPr>
            <w:tcW w:w="3969" w:type="dxa"/>
            <w:shd w:val="clear" w:color="auto" w:fill="auto"/>
            <w:vAlign w:val="center"/>
          </w:tcPr>
          <w:p>
            <w:pPr>
              <w:widowControl/>
              <w:jc w:val="left"/>
              <w:rPr>
                <w:rFonts w:cs="宋体" w:asciiTheme="minorEastAsia" w:hAnsiTheme="minorEastAsia"/>
                <w:kern w:val="0"/>
                <w:sz w:val="22"/>
              </w:rPr>
            </w:pPr>
            <w:r>
              <w:rPr>
                <w:rFonts w:hint="eastAsia" w:cs="宋体" w:asciiTheme="minorEastAsia" w:hAnsiTheme="minorEastAsia"/>
                <w:kern w:val="0"/>
                <w:sz w:val="22"/>
              </w:rPr>
              <w:t>于东麒、汪静、栾忠奇、曲冰、芦玲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16</w:t>
            </w:r>
          </w:p>
        </w:tc>
        <w:tc>
          <w:tcPr>
            <w:tcW w:w="5100" w:type="dxa"/>
            <w:shd w:val="clear" w:color="auto" w:fill="auto"/>
            <w:vAlign w:val="center"/>
          </w:tcPr>
          <w:p>
            <w:pPr>
              <w:widowControl/>
              <w:jc w:val="left"/>
              <w:rPr>
                <w:rFonts w:cs="宋体" w:asciiTheme="minorEastAsia" w:hAnsiTheme="minorEastAsia"/>
                <w:kern w:val="0"/>
                <w:sz w:val="22"/>
              </w:rPr>
            </w:pPr>
            <w:r>
              <w:rPr>
                <w:rFonts w:hint="eastAsia" w:cs="宋体" w:asciiTheme="minorEastAsia" w:hAnsiTheme="minorEastAsia"/>
                <w:kern w:val="0"/>
                <w:sz w:val="22"/>
              </w:rPr>
              <w:t>《海洋调查方法》课程思政建设研究与实践</w:t>
            </w:r>
          </w:p>
        </w:tc>
        <w:tc>
          <w:tcPr>
            <w:tcW w:w="126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王  珊</w:t>
            </w:r>
          </w:p>
        </w:tc>
        <w:tc>
          <w:tcPr>
            <w:tcW w:w="126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实验师</w:t>
            </w:r>
          </w:p>
        </w:tc>
        <w:tc>
          <w:tcPr>
            <w:tcW w:w="2507"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海洋科技与环境学院</w:t>
            </w:r>
          </w:p>
        </w:tc>
        <w:tc>
          <w:tcPr>
            <w:tcW w:w="3969" w:type="dxa"/>
            <w:shd w:val="clear" w:color="auto" w:fill="auto"/>
            <w:vAlign w:val="center"/>
          </w:tcPr>
          <w:p>
            <w:pPr>
              <w:widowControl/>
              <w:jc w:val="left"/>
              <w:rPr>
                <w:rFonts w:cs="宋体" w:asciiTheme="minorEastAsia" w:hAnsiTheme="minorEastAsia"/>
                <w:kern w:val="0"/>
                <w:sz w:val="22"/>
              </w:rPr>
            </w:pPr>
            <w:r>
              <w:rPr>
                <w:rFonts w:hint="eastAsia" w:cs="宋体" w:asciiTheme="minorEastAsia" w:hAnsiTheme="minorEastAsia"/>
                <w:kern w:val="0"/>
                <w:sz w:val="22"/>
              </w:rPr>
              <w:t>秦玉雪、方蕾、田洁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17</w:t>
            </w:r>
          </w:p>
        </w:tc>
        <w:tc>
          <w:tcPr>
            <w:tcW w:w="5100" w:type="dxa"/>
            <w:shd w:val="clear" w:color="auto" w:fill="auto"/>
            <w:vAlign w:val="center"/>
          </w:tcPr>
          <w:p>
            <w:pPr>
              <w:widowControl/>
              <w:jc w:val="left"/>
              <w:rPr>
                <w:rFonts w:cs="宋体" w:asciiTheme="minorEastAsia" w:hAnsiTheme="minorEastAsia"/>
                <w:kern w:val="0"/>
                <w:sz w:val="22"/>
              </w:rPr>
            </w:pPr>
            <w:r>
              <w:rPr>
                <w:rFonts w:hint="eastAsia" w:cs="宋体" w:asciiTheme="minorEastAsia" w:hAnsiTheme="minorEastAsia"/>
                <w:kern w:val="0"/>
                <w:sz w:val="22"/>
              </w:rPr>
              <w:t>探索后疫情时期理论课讲授之“变”</w:t>
            </w:r>
          </w:p>
        </w:tc>
        <w:tc>
          <w:tcPr>
            <w:tcW w:w="126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吴  爽</w:t>
            </w:r>
          </w:p>
        </w:tc>
        <w:tc>
          <w:tcPr>
            <w:tcW w:w="126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讲师</w:t>
            </w:r>
          </w:p>
        </w:tc>
        <w:tc>
          <w:tcPr>
            <w:tcW w:w="2507"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海洋科技与环境学院</w:t>
            </w:r>
          </w:p>
        </w:tc>
        <w:tc>
          <w:tcPr>
            <w:tcW w:w="3969" w:type="dxa"/>
            <w:shd w:val="clear" w:color="auto" w:fill="auto"/>
            <w:vAlign w:val="center"/>
          </w:tcPr>
          <w:p>
            <w:pPr>
              <w:widowControl/>
              <w:jc w:val="left"/>
              <w:rPr>
                <w:rFonts w:cs="宋体" w:asciiTheme="minorEastAsia" w:hAnsiTheme="minorEastAsia"/>
                <w:kern w:val="0"/>
                <w:sz w:val="22"/>
              </w:rPr>
            </w:pPr>
            <w:r>
              <w:rPr>
                <w:rFonts w:hint="eastAsia" w:cs="宋体" w:asciiTheme="minorEastAsia" w:hAnsiTheme="minorEastAsia"/>
                <w:kern w:val="0"/>
                <w:sz w:val="22"/>
              </w:rPr>
              <w:t>谭成玉、李敏晶、肖景霓、张敏、李刚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18</w:t>
            </w:r>
          </w:p>
        </w:tc>
        <w:tc>
          <w:tcPr>
            <w:tcW w:w="5100" w:type="dxa"/>
            <w:shd w:val="clear" w:color="auto" w:fill="auto"/>
            <w:vAlign w:val="center"/>
          </w:tcPr>
          <w:p>
            <w:pPr>
              <w:widowControl/>
              <w:jc w:val="left"/>
              <w:rPr>
                <w:rFonts w:cs="宋体" w:asciiTheme="minorEastAsia" w:hAnsiTheme="minorEastAsia"/>
                <w:kern w:val="0"/>
                <w:sz w:val="22"/>
              </w:rPr>
            </w:pPr>
            <w:r>
              <w:rPr>
                <w:rFonts w:hint="eastAsia" w:cs="宋体" w:asciiTheme="minorEastAsia" w:hAnsiTheme="minorEastAsia"/>
                <w:kern w:val="0"/>
                <w:sz w:val="22"/>
              </w:rPr>
              <w:t>基于学科专业一体化模式的海洋特色食品科学与工程类一流专业建设研究与实践</w:t>
            </w:r>
          </w:p>
        </w:tc>
        <w:tc>
          <w:tcPr>
            <w:tcW w:w="126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武  龙</w:t>
            </w:r>
          </w:p>
        </w:tc>
        <w:tc>
          <w:tcPr>
            <w:tcW w:w="1260"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副教授</w:t>
            </w:r>
          </w:p>
        </w:tc>
        <w:tc>
          <w:tcPr>
            <w:tcW w:w="2507" w:type="dxa"/>
            <w:shd w:val="clear" w:color="auto" w:fill="auto"/>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食品科学与工程学院</w:t>
            </w:r>
          </w:p>
        </w:tc>
        <w:tc>
          <w:tcPr>
            <w:tcW w:w="3969" w:type="dxa"/>
            <w:shd w:val="clear" w:color="auto" w:fill="auto"/>
            <w:vAlign w:val="center"/>
          </w:tcPr>
          <w:p>
            <w:pPr>
              <w:widowControl/>
              <w:jc w:val="left"/>
              <w:rPr>
                <w:rFonts w:cs="宋体" w:asciiTheme="minorEastAsia" w:hAnsiTheme="minorEastAsia"/>
                <w:kern w:val="0"/>
                <w:sz w:val="22"/>
              </w:rPr>
            </w:pPr>
            <w:r>
              <w:rPr>
                <w:rFonts w:hint="eastAsia" w:cs="宋体" w:asciiTheme="minorEastAsia" w:hAnsiTheme="minorEastAsia"/>
                <w:kern w:val="0"/>
                <w:sz w:val="22"/>
              </w:rPr>
              <w:t>周慧、李智博、曲敏、汪秋宽、刘俊荣、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19</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地方高校水产特色食品科学与工程专业新工科建设研究与实践</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周  慧</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讲师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食品科学与工程学院</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汪秋宽、马永生、任丹丹、何云海、丛海花、刘舒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20</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产业高质量发展背景下食品类课程教学研究与实践</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曲  敏</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副教授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食品科学与工程学院</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李伟、武龙、赵菲、金桥、佟长青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21</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基于</w:t>
            </w:r>
            <w:r>
              <w:rPr>
                <w:rFonts w:cs="Times New Roman" w:asciiTheme="minorEastAsia" w:hAnsiTheme="minorEastAsia"/>
                <w:color w:val="000000" w:themeColor="text1"/>
                <w:kern w:val="0"/>
                <w:sz w:val="22"/>
                <w14:textFill>
                  <w14:solidFill>
                    <w14:schemeClr w14:val="tx1"/>
                  </w14:solidFill>
                </w14:textFill>
              </w:rPr>
              <w:t>PBL</w:t>
            </w:r>
            <w:r>
              <w:rPr>
                <w:rFonts w:hint="eastAsia" w:cs="宋体" w:asciiTheme="minorEastAsia" w:hAnsiTheme="minorEastAsia"/>
                <w:color w:val="000000" w:themeColor="text1"/>
                <w:kern w:val="0"/>
                <w:sz w:val="22"/>
                <w14:textFill>
                  <w14:solidFill>
                    <w14:schemeClr w14:val="tx1"/>
                  </w14:solidFill>
                </w14:textFill>
              </w:rPr>
              <w:t>模式的食品类专业课程教学与创新训练融合的探索与实践</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马永生</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副教授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食品科学与工程学院</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赵前程、李智博、丛海花、宋志远、李萌、刘怡君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22</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《建筑环境测试技术》课程混合教学模式的改革与探索</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孙  丹</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讲师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海洋与土木工程学院</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张殿光、田兴旺、张琨、李丛、邵妮娜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23</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新工科背景下土木工程专业实践教学体系改革研究</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李  敏</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副教授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海洋与土木工程学院</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于林平、王志云、沈璐、牟瑛娜、苏健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24</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基于行业需求的《水工钢筋混凝土结构》课程改革与实践</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刘昌凤</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讲师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海洋与土木工程学院</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郑艳娜、周长禄、黄丽丽、崔蕾、张俊生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25</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新工科背景下给排水科学与工程专业高质量BIM人才培养模式建设研究</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张翠雅</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讲师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海洋与土木工程学院</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罗卫东、刘海燕、李婷婷、宛立、吴英海、刘晶茹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26</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省内高校中外合作办学机械工程专业本科教育项目课程研究</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张宁光</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副教授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机械与动力工程学院          （中新合作学院）</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张国琛、彭绪梅、John、Findlay、李博雅、付璐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27</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组合夹具设计虚拟仿真实验系统开发及应用</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尚振国</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副教授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机械与动力工程学院             （中新合作学院）</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蔡卫国、安相华、石米娜、于嬴水、曹泽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28</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基于机械基础教学大数据的学生学习质量评价改革研究与实践</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张寒冰</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讲师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机械与动力工程学院          （中新合作学院）</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母刚、高巍、张倩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29</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“一流课程”建设背景下《机械原理》课程教学改革的探索与建实践</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鞠  恒</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讲师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机械与动力工程学院        （中新合作学院）</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谢忠东、施伟、武立波、马先英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30</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“六位一体”校企协同育人机制下的航海类人才培养研究与实践</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许志远</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副教授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航海与船舶工程学院</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张飞成、隋江华、任玉清、孙鹏、李明智、王庸凯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31</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基于虚拟仿真系统的船舶与海洋工程专业 实践教学改革研究</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孙风胜</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讲师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航海与船舶工程学院</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张维英、栾剑、于欣、黄亚南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32</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产学融合模式下应用型大学轮机英语教学改革实践</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沈  烈</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讲师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航海与船舶工程学院</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孙鹏、杨烨、李明智、李长伦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33</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国际公约视域下的航海技术人才培养模式研究</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王庸凯</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讲师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航海与船舶工程学院</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张飞成、王严、王炳权、丁纪铭、张安然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34</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三主体、四维度、五融入的信息类专业应用型人才培养模式研究与实践</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缪新颖</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副教授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信息工程学院</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于红、崔新忠、张思佳、祝开艳、孔令花、吴俊峰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35</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依托虚拟教研室的大数据专业校际合作人才培养模式的研究与实践</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张思佳</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副教授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信息工程学院</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刘明剑、于红、孙华、牛玉军、褚娜、张雪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36</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海洋特色实验项目支撑下的自动化系列课程群实践教学改革</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王  魏</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副教授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信息工程学院</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李向军、崔新忠、丁丽娜、徐富锦、马占军、支炜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37</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 xml:space="preserve">基于数学建模的“以学生为中心”的运筹学的改革研究与实践 </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张立峰</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副教授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信息工程学院</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顾剑、赵学达、屈磊磊、张明、王显昌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38</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电子信息类专业课程思政建设的研究与实践</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祝开艳</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讲师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信息工程学院</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曹立杰、李松松、姜凤娇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39</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产教融合、协同育人的应用型人才培养模式创新研究与实践</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李  然</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副教授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信息工程学院</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吴俊峰、黄璐、林远山、冯艳红、王芳、尹爽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40</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育人为先、实践为重、向新而生、能力导向的现代电路体系课程实践改革</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李  响</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讲师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信息工程学院</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何东钢、王魏、王美妮、王建彬、吴晓雪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41</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新文科视阈下经管类应用型创新人才培养的探索与实践</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谭前进</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副教授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经济管理学院</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赵万里、王晓波、刘素坤、张芳、郑世忠、齐雪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42</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“三全育人”视角下会计学专业课程思政的研究与实践</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谷方杰</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讲师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经济管理学院</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蔡甜甜、于晗、王元厚、孙萍、张文锋、杨诺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43</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线上线下混合教学模式下课程思政路径研究</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牟晓云</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副教授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经济管理学院</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张瑜、赵万里、郭建、尹利勇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44</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思政与经济类专业课协同育人模式与路径研究</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张  芳</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副教授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经济管理学院</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刘广东、于涛、郑世忠、庄平、杨菂、张莹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45</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省属院校二级学院本科教学质量监控体系构建的研究与实践</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裴兆斌</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教授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海洋法律与人文学院</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邵宏润、姜昳芃、邵婧怡、詹劼、刘笑晨、曲静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46</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基于“四链”融合的新文科人才创新创业教育研究</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张文锋</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副教授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海洋法律与人文学院</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谷方杰、许元森、杜鹏、孙岑、官玮玮、王磊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47</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以学生为中心的“多重反馈”法学实践教学模式研究与实践</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蔺  妍</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副教授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海洋法律与人文学院</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徐玲、乔博、李伟侠、曲静、郭昕黎、张琳琳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48</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海洋类院校法学专业虚拟仿真课程建设的研究与实践</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曲亚囡</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副教授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海洋法律与人文学院</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朱晓丹、朱晖、姜昳芃、陈瑜、于秀丽、邵宏润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49</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数字时代法学课程思政混合式教学模式研究</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王黎黎</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副教授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海洋法律与人文学院</w:t>
            </w:r>
          </w:p>
        </w:tc>
        <w:tc>
          <w:tcPr>
            <w:tcW w:w="3969" w:type="dxa"/>
            <w:shd w:val="clear" w:color="auto" w:fill="auto"/>
            <w:vAlign w:val="center"/>
          </w:tcPr>
          <w:p>
            <w:pPr>
              <w:widowControl/>
              <w:jc w:val="left"/>
              <w:rPr>
                <w:rFonts w:cs="宋体" w:asciiTheme="minorEastAsia" w:hAnsiTheme="minorEastAsia"/>
                <w:color w:val="000000" w:themeColor="text1"/>
                <w:kern w:val="0"/>
                <w:sz w:val="22"/>
                <w:highlight w:val="yellow"/>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刘笑晨、邢政、刘海廷、刘中梅、田卫卫、杨凯旋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50</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混合式学习环境下学生学习投入度提升研究</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王  倩</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教授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外国语与国际教育学院</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韩国崇、刘芳、关晓云、郭艳玲、李宁、杨瑞娜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51</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 xml:space="preserve">立德树人视域下英语一流专业人才培养体系重构与探索实践 </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崔永光</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副教授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外国语与国际教育学院</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郭艳玲、韩春侠、张莹、陈烽、吕毅、王琳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52</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基于“产出导向法”（POA）的《英语口译》课堂教学模式创新研究与实践</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李明秋</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教授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外国语与国际教育学院</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林雅琴、杨瑞娜、张苏、张恒、李光敏、吕毅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53</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英国文学课程混合式教学模式研究</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林雅琴</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副教授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外国语与国际教育学院</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李明秋、王倩、于冰、祝宏、王琳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54</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基于虚拟仿真体验式教学理念的思想政治理论课教学模式改革研究与实践</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李  辉</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副教授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马克思主义学院</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王太海、冯文艳、彭本超、吴卫卫、李大棚、张海滨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55</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翻转课堂在高校党史教学中的应用研究</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陈  曦</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讲师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马克思主义学院</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吴卫卫、刘一、孙大志、李大棚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56</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海洋强国背景下高校体育“三全五环”育人体系的构建与实施</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王  乐</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教授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体育部</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李金鹏、吴敏、刘莹、李辉、周浩、李晓龙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57</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线上线下混合式体育“金课”建设的研究与实践</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李金鹏</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讲师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体育部</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金龙泉、赵健、敖闯、李晓龙、宋晓玲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58</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“金课”视域下大学体育混合式教学模式的研究与实践</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刘  莹</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副教授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体育部</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王乐、吴敏、李辉、曲美儒、宋晓玲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59</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五育并举视野下深化课程思政建设的研究与实践</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姚  杰</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教授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大连海洋大学</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田春艳、于旭蓉、刘洋、蔡静、吴敏、张宇涵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60</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辽宁省地方应用型大学教师评价体系构建研究</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刘  洋</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副教授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党委宣传部</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裴兆斌、曲亚囡、姜义颖、季奎、杜鹏、詹劼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61</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基于“学校-学院-课程-教师”多层协同机制的高校教考分离体系构建与实践</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邓云清</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助研</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教务处</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王涛、王庆丰、张晓林、于旭蓉、许桂娟、刘雨竹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62</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新工科背景下工程类中外合作办学质量保障体系建设研究与实践</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彭绪梅</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教授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国际交流与合作处</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张国琛、刘俊鹏、高巍、张宁光、潘澜澜、包琳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63</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计算机基础线上线下混合式课程建设的研究与实践</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张  菁</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教授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图书馆</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王颖、李秋、刘威、张鑫、王建彬、赵丽萍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64</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基于大数据和人工智能应用的高校教考分离模式构建</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姜  洋</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副教授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应用技术学院</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王涛、尹明、陈宝大、于吉鲲、于克东、王林毅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65</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线上线下混合式一流课程建设的研究与实践</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屈武江</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副教授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应用技术学院</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霍燕飞、张永春、于吉鲲、姜洋、文继权、段增辉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66</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把创新创业教育贯穿于本科人才培养全过程的研究</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唐继武</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讲师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应用技术学院</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荣治明、张永春、刘文萍、赵书强、梅强、冯进成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67</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体现建筑行业产业发展的装配式建筑课程体系改革研究与实践</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任大鹏</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讲师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应用技术学院</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谢英杰、刘莉、王照雯、胡文静、徐秀娟、王熙铭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68</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一流课视域下高校教师专业成长力的发展研究</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于巧娥</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副教授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应用技术学院</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刘连福、付明春、王林毅、孟祥瑞、谢英杰、宋辉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69</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“双师双能”型教师队伍建设研究与实践</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赵成喜</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讲师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应用技术学院</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葛廷友、胡文静、李海兵、陈金萍、梅强、张弛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70</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产教融合、协同育人的应用型人才培养模式创新研究与实践</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刘文平</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副教授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应用技术学院</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尹志红、唐继武、孟政、荣治明、许强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2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71</w:t>
            </w:r>
          </w:p>
        </w:tc>
        <w:tc>
          <w:tcPr>
            <w:tcW w:w="5100"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新工科背景下创新型卓越人才培养的研究与实践</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裴洲奇</w:t>
            </w:r>
          </w:p>
        </w:tc>
        <w:tc>
          <w:tcPr>
            <w:tcW w:w="1260"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讲师</w:t>
            </w:r>
          </w:p>
        </w:tc>
        <w:tc>
          <w:tcPr>
            <w:tcW w:w="2507" w:type="dxa"/>
            <w:shd w:val="clear" w:color="auto" w:fill="auto"/>
            <w:vAlign w:val="center"/>
          </w:tcPr>
          <w:p>
            <w:pPr>
              <w:widowControl/>
              <w:jc w:val="center"/>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应用技术学院</w:t>
            </w:r>
          </w:p>
        </w:tc>
        <w:tc>
          <w:tcPr>
            <w:tcW w:w="3969" w:type="dxa"/>
            <w:shd w:val="clear" w:color="auto" w:fill="auto"/>
            <w:vAlign w:val="center"/>
          </w:tcPr>
          <w:p>
            <w:pPr>
              <w:widowControl/>
              <w:jc w:val="left"/>
              <w:rPr>
                <w:rFonts w:cs="宋体" w:asciiTheme="minorEastAsia" w:hAnsiTheme="minorEastAsia"/>
                <w:color w:val="000000" w:themeColor="text1"/>
                <w:kern w:val="0"/>
                <w:sz w:val="22"/>
                <w14:textFill>
                  <w14:solidFill>
                    <w14:schemeClr w14:val="tx1"/>
                  </w14:solidFill>
                </w14:textFill>
              </w:rPr>
            </w:pPr>
            <w:r>
              <w:rPr>
                <w:rFonts w:hint="eastAsia" w:cs="宋体" w:asciiTheme="minorEastAsia" w:hAnsiTheme="minorEastAsia"/>
                <w:color w:val="000000" w:themeColor="text1"/>
                <w:kern w:val="0"/>
                <w:sz w:val="22"/>
                <w14:textFill>
                  <w14:solidFill>
                    <w14:schemeClr w14:val="tx1"/>
                  </w14:solidFill>
                </w14:textFill>
              </w:rPr>
              <w:t>马振峰、姜广坤、苗百春、程晖、李龙华、张维巍</w:t>
            </w:r>
          </w:p>
        </w:tc>
      </w:tr>
    </w:tbl>
    <w:p>
      <w:pPr>
        <w:rPr>
          <w:color w:val="000000" w:themeColor="text1"/>
          <w14:textFill>
            <w14:solidFill>
              <w14:schemeClr w14:val="tx1"/>
            </w14:solidFill>
          </w14:textFill>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3MDIwYmI0MzMwZTU0YmFlZTg5NWUxOWE2ODc0NDMifQ=="/>
  </w:docVars>
  <w:rsids>
    <w:rsidRoot w:val="00474865"/>
    <w:rsid w:val="000022B3"/>
    <w:rsid w:val="000D0460"/>
    <w:rsid w:val="000E131E"/>
    <w:rsid w:val="00123932"/>
    <w:rsid w:val="00131EEB"/>
    <w:rsid w:val="00163CA8"/>
    <w:rsid w:val="002319B0"/>
    <w:rsid w:val="00244EA5"/>
    <w:rsid w:val="00311418"/>
    <w:rsid w:val="003A5F66"/>
    <w:rsid w:val="003E40E3"/>
    <w:rsid w:val="00474865"/>
    <w:rsid w:val="004A221C"/>
    <w:rsid w:val="004B152E"/>
    <w:rsid w:val="005E3E17"/>
    <w:rsid w:val="00674DAF"/>
    <w:rsid w:val="00710E8B"/>
    <w:rsid w:val="008806CC"/>
    <w:rsid w:val="008E753A"/>
    <w:rsid w:val="00990358"/>
    <w:rsid w:val="00996C02"/>
    <w:rsid w:val="00A26DA6"/>
    <w:rsid w:val="00B73EE6"/>
    <w:rsid w:val="00C207A5"/>
    <w:rsid w:val="00C328F2"/>
    <w:rsid w:val="00CD0C23"/>
    <w:rsid w:val="00D4065D"/>
    <w:rsid w:val="00D95A7F"/>
    <w:rsid w:val="00E3723A"/>
    <w:rsid w:val="00E90634"/>
    <w:rsid w:val="00F062AF"/>
    <w:rsid w:val="00F31582"/>
    <w:rsid w:val="00F95DCE"/>
    <w:rsid w:val="00FE7BE7"/>
    <w:rsid w:val="7C5E2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4068</Words>
  <Characters>4150</Characters>
  <Lines>33</Lines>
  <Paragraphs>9</Paragraphs>
  <TotalTime>52</TotalTime>
  <ScaleCrop>false</ScaleCrop>
  <LinksUpToDate>false</LinksUpToDate>
  <CharactersWithSpaces>4255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2021-08-24T08:19:00Z</dcterms:created>
  <dc:creator>lenovo</dc:creator>
  <cp:lastModifiedBy>刘俊鹏</cp:lastModifiedBy>
  <dcterms:modified xsi:type="dcterms:W3CDTF">2022-05-15T01:11:59Z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0031E5A5F9FE4BA9905E80892B805934</vt:lpwstr>
  </property>
</Properties>
</file>