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3AE40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2" w:lineRule="atLeast"/>
        <w:ind w:left="180" w:right="180" w:firstLine="0"/>
        <w:jc w:val="left"/>
        <w:rPr>
          <w:rStyle w:val="7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bookmarkStart w:id="0" w:name="_GoBack"/>
      <w:bookmarkEnd w:id="0"/>
      <w:r>
        <w:rPr>
          <w:rStyle w:val="7"/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附件1</w:t>
      </w:r>
    </w:p>
    <w:p w14:paraId="775BB751">
      <w:pPr>
        <w:snapToGrid w:val="0"/>
        <w:spacing w:line="300" w:lineRule="auto"/>
        <w:jc w:val="both"/>
        <w:rPr>
          <w:rFonts w:ascii="Times New Roman" w:hAnsi="Times New Roman" w:eastAsia="仿宋_GB2312" w:cs="Times New Roman"/>
          <w:b/>
          <w:sz w:val="48"/>
          <w:szCs w:val="48"/>
        </w:rPr>
      </w:pPr>
    </w:p>
    <w:p w14:paraId="12F8A329">
      <w:pPr>
        <w:snapToGrid w:val="0"/>
        <w:spacing w:line="300" w:lineRule="auto"/>
        <w:jc w:val="center"/>
        <w:rPr>
          <w:rFonts w:ascii="Times New Roman" w:hAnsi="Times New Roman" w:eastAsia="仿宋_GB2312" w:cs="Times New Roman"/>
          <w:b/>
          <w:sz w:val="52"/>
          <w:szCs w:val="48"/>
        </w:rPr>
      </w:pPr>
      <w:r>
        <w:rPr>
          <w:rFonts w:ascii="Times New Roman" w:hAnsi="Times New Roman" w:cs="Times New Roman"/>
        </w:rPr>
        <w:drawing>
          <wp:inline distT="0" distB="0" distL="0" distR="0">
            <wp:extent cx="1493520" cy="1493520"/>
            <wp:effectExtent l="0" t="0" r="11430" b="11430"/>
            <wp:docPr id="13771693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7169325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878BD">
      <w:pPr>
        <w:snapToGrid w:val="0"/>
        <w:spacing w:line="300" w:lineRule="auto"/>
        <w:jc w:val="center"/>
        <w:rPr>
          <w:rFonts w:ascii="Times New Roman" w:hAnsi="Times New Roman" w:eastAsia="仿宋_GB2312" w:cs="Times New Roman"/>
          <w:b/>
          <w:sz w:val="52"/>
          <w:szCs w:val="48"/>
        </w:rPr>
      </w:pPr>
    </w:p>
    <w:p w14:paraId="5FF79E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8"/>
          <w:szCs w:val="48"/>
          <w:u w:val="none"/>
        </w:rPr>
        <w:t>××××</w:t>
      </w:r>
    </w:p>
    <w:p w14:paraId="5C699A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240" w:lineRule="auto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8"/>
          <w:szCs w:val="48"/>
          <w:u w:val="none"/>
          <w:lang w:val="en-US" w:eastAsia="zh-CN"/>
        </w:rPr>
        <w:t>专业认证自评材料整改工作方案</w:t>
      </w:r>
    </w:p>
    <w:p w14:paraId="2EA72C9B">
      <w:pPr>
        <w:snapToGrid w:val="0"/>
        <w:spacing w:before="156" w:beforeLines="50" w:line="360" w:lineRule="auto"/>
        <w:ind w:firstLine="1134" w:firstLineChars="353"/>
        <w:rPr>
          <w:rFonts w:hint="eastAsia" w:ascii="Times New Roman" w:hAnsi="Times New Roman" w:eastAsia="仿宋_GB2312" w:cs="Times New Roman"/>
          <w:b/>
          <w:sz w:val="32"/>
          <w:szCs w:val="32"/>
          <w:lang w:val="en-US" w:eastAsia="zh-CN"/>
        </w:rPr>
      </w:pPr>
    </w:p>
    <w:p w14:paraId="4D973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50" w:after="0" w:line="560" w:lineRule="exact"/>
        <w:ind w:firstLine="1600" w:firstLineChars="500"/>
        <w:jc w:val="both"/>
        <w:textAlignment w:val="auto"/>
        <w:rPr>
          <w:rFonts w:ascii="Times New Roman" w:hAnsi="Times New Roman" w:eastAsia="仿宋_GB2312" w:cs="Times New Roman"/>
          <w:bCs/>
          <w:sz w:val="32"/>
          <w:szCs w:val="32"/>
          <w:u w:val="single"/>
        </w:rPr>
      </w:pPr>
      <w:r>
        <w:rPr>
          <w:rFonts w:hint="eastAsia" w:ascii="仿宋" w:hAnsi="仿宋" w:eastAsia="仿宋" w:cs="仿宋"/>
          <w:b w:val="0"/>
          <w:sz w:val="32"/>
          <w:szCs w:val="32"/>
          <w:u w:val="none"/>
          <w:lang w:val="en-US" w:eastAsia="zh-CN"/>
        </w:rPr>
        <w:t>专业负责人（签字）：</w:t>
      </w:r>
      <w:r>
        <w:rPr>
          <w:rFonts w:ascii="仿宋" w:hAnsi="仿宋" w:eastAsia="仿宋" w:cs="仿宋"/>
          <w:b w:val="0"/>
          <w:sz w:val="32"/>
          <w:szCs w:val="32"/>
          <w:u w:val="single"/>
        </w:rPr>
        <w:t xml:space="preserve"> </w:t>
      </w:r>
      <w:r>
        <w:rPr>
          <w:rFonts w:ascii="仿宋" w:hAnsi="仿宋" w:eastAsia="仿宋" w:cs="仿宋"/>
          <w:b w:val="0"/>
          <w:bCs/>
          <w:i w:val="0"/>
          <w:iCs w:val="0"/>
          <w:sz w:val="32"/>
          <w:szCs w:val="32"/>
          <w:u w:val="single"/>
        </w:rPr>
        <w:t xml:space="preserve">   </w:t>
      </w:r>
      <w:r>
        <w:rPr>
          <w:rFonts w:ascii="仿宋" w:hAnsi="仿宋" w:eastAsia="仿宋" w:cs="仿宋"/>
          <w:b w:val="0"/>
          <w:bCs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仿宋"/>
          <w:b w:val="0"/>
          <w:bCs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b w:val="0"/>
          <w:bCs/>
          <w:sz w:val="32"/>
          <w:szCs w:val="32"/>
          <w:u w:val="none"/>
        </w:rPr>
        <w:t xml:space="preserve">     </w:t>
      </w:r>
    </w:p>
    <w:p w14:paraId="138D2F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50" w:after="0" w:line="560" w:lineRule="exact"/>
        <w:ind w:firstLine="1600" w:firstLineChars="500"/>
        <w:jc w:val="both"/>
        <w:textAlignment w:val="auto"/>
        <w:rPr>
          <w:rFonts w:ascii="Times New Roman" w:hAnsi="Times New Roman" w:eastAsia="仿宋_GB2312" w:cs="Times New Roman"/>
          <w:b/>
          <w:sz w:val="32"/>
          <w:szCs w:val="32"/>
          <w:u w:val="single"/>
        </w:rPr>
      </w:pPr>
      <w:r>
        <w:rPr>
          <w:rFonts w:hint="eastAsia" w:ascii="仿宋" w:hAnsi="仿宋" w:eastAsia="仿宋" w:cs="仿宋"/>
          <w:b w:val="0"/>
          <w:sz w:val="32"/>
          <w:szCs w:val="32"/>
          <w:u w:val="none"/>
          <w:lang w:val="en-US" w:eastAsia="zh-CN"/>
        </w:rPr>
        <w:t>学院负责人（签字）：</w:t>
      </w:r>
      <w:r>
        <w:rPr>
          <w:rFonts w:ascii="仿宋" w:hAnsi="仿宋" w:eastAsia="仿宋" w:cs="仿宋"/>
          <w:b w:val="0"/>
          <w:sz w:val="32"/>
          <w:szCs w:val="32"/>
          <w:u w:val="single"/>
        </w:rPr>
        <w:t xml:space="preserve"> </w:t>
      </w:r>
      <w:r>
        <w:rPr>
          <w:rFonts w:ascii="仿宋" w:hAnsi="仿宋" w:eastAsia="仿宋" w:cs="仿宋"/>
          <w:b w:val="0"/>
          <w:bCs/>
          <w:i w:val="0"/>
          <w:iCs w:val="0"/>
          <w:sz w:val="32"/>
          <w:szCs w:val="32"/>
          <w:u w:val="single"/>
        </w:rPr>
        <w:t xml:space="preserve">   </w:t>
      </w:r>
      <w:r>
        <w:rPr>
          <w:rFonts w:ascii="仿宋" w:hAnsi="仿宋" w:eastAsia="仿宋" w:cs="仿宋"/>
          <w:b w:val="0"/>
          <w:bCs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仿宋"/>
          <w:b w:val="0"/>
          <w:bCs/>
          <w:sz w:val="32"/>
          <w:szCs w:val="32"/>
          <w:u w:val="single"/>
        </w:rPr>
        <w:t xml:space="preserve">    </w:t>
      </w:r>
      <w:r>
        <w:rPr>
          <w:rFonts w:hint="eastAsia" w:ascii="仿宋" w:hAnsi="仿宋" w:eastAsia="仿宋" w:cs="仿宋"/>
          <w:b w:val="0"/>
          <w:bCs/>
          <w:sz w:val="32"/>
          <w:szCs w:val="32"/>
          <w:u w:val="none"/>
        </w:rPr>
        <w:t xml:space="preserve">           </w:t>
      </w:r>
      <w:r>
        <w:rPr>
          <w:rFonts w:ascii="仿宋" w:hAnsi="仿宋" w:eastAsia="仿宋" w:cs="仿宋"/>
          <w:b w:val="0"/>
          <w:bCs/>
          <w:sz w:val="32"/>
          <w:szCs w:val="32"/>
          <w:u w:val="none"/>
        </w:rPr>
        <w:t xml:space="preserve">  </w:t>
      </w:r>
      <w:r>
        <w:rPr>
          <w:rFonts w:hint="eastAsia" w:ascii="仿宋" w:hAnsi="仿宋" w:eastAsia="仿宋" w:cs="仿宋"/>
          <w:b w:val="0"/>
          <w:bCs/>
          <w:sz w:val="32"/>
          <w:szCs w:val="32"/>
          <w:u w:val="none"/>
        </w:rPr>
        <w:t xml:space="preserve">    </w:t>
      </w:r>
    </w:p>
    <w:p w14:paraId="062B49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50" w:after="0" w:line="560" w:lineRule="exact"/>
        <w:ind w:firstLine="1600" w:firstLineChars="500"/>
        <w:jc w:val="both"/>
        <w:textAlignment w:val="auto"/>
        <w:rPr>
          <w:rFonts w:ascii="Times New Roman" w:hAnsi="Times New Roman" w:eastAsia="仿宋_GB2312" w:cs="Times New Roman"/>
          <w:bCs/>
          <w:sz w:val="32"/>
          <w:szCs w:val="32"/>
          <w:u w:val="single"/>
        </w:rPr>
      </w:pPr>
      <w:r>
        <w:rPr>
          <w:rFonts w:hint="eastAsia" w:ascii="仿宋" w:hAnsi="仿宋" w:eastAsia="仿宋" w:cs="仿宋"/>
          <w:b w:val="0"/>
          <w:sz w:val="32"/>
          <w:szCs w:val="32"/>
          <w:u w:val="none"/>
          <w:lang w:val="en-US" w:eastAsia="zh-CN"/>
        </w:rPr>
        <w:t>学      院（盖章）：</w:t>
      </w:r>
      <w:r>
        <w:rPr>
          <w:rFonts w:ascii="仿宋" w:hAnsi="仿宋" w:eastAsia="仿宋" w:cs="仿宋"/>
          <w:b w:val="0"/>
          <w:sz w:val="32"/>
          <w:szCs w:val="32"/>
          <w:u w:val="single"/>
        </w:rPr>
        <w:t xml:space="preserve"> </w:t>
      </w:r>
      <w:r>
        <w:rPr>
          <w:rFonts w:ascii="仿宋" w:hAnsi="仿宋" w:eastAsia="仿宋" w:cs="仿宋"/>
          <w:b w:val="0"/>
          <w:bCs/>
          <w:i w:val="0"/>
          <w:iCs w:val="0"/>
          <w:sz w:val="32"/>
          <w:szCs w:val="32"/>
          <w:u w:val="single"/>
        </w:rPr>
        <w:t xml:space="preserve">   </w:t>
      </w:r>
      <w:r>
        <w:rPr>
          <w:rFonts w:ascii="仿宋" w:hAnsi="仿宋" w:eastAsia="仿宋" w:cs="仿宋"/>
          <w:b w:val="0"/>
          <w:bCs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 w:cs="仿宋"/>
          <w:b w:val="0"/>
          <w:bCs/>
          <w:sz w:val="32"/>
          <w:szCs w:val="32"/>
          <w:u w:val="single"/>
        </w:rPr>
        <w:t xml:space="preserve">    </w:t>
      </w:r>
      <w:r>
        <w:rPr>
          <w:rFonts w:ascii="仿宋" w:hAnsi="仿宋" w:eastAsia="仿宋" w:cs="仿宋"/>
          <w:b w:val="0"/>
          <w:bCs/>
          <w:sz w:val="32"/>
          <w:szCs w:val="32"/>
          <w:u w:val="none"/>
        </w:rPr>
        <w:t xml:space="preserve">        </w:t>
      </w:r>
      <w:r>
        <w:rPr>
          <w:rFonts w:hint="eastAsia" w:ascii="仿宋" w:hAnsi="仿宋" w:eastAsia="仿宋" w:cs="仿宋"/>
          <w:b w:val="0"/>
          <w:bCs/>
          <w:sz w:val="32"/>
          <w:szCs w:val="32"/>
          <w:u w:val="none"/>
        </w:rPr>
        <w:t xml:space="preserve">       </w:t>
      </w:r>
      <w:r>
        <w:rPr>
          <w:rFonts w:ascii="仿宋" w:hAnsi="仿宋" w:eastAsia="仿宋" w:cs="仿宋"/>
          <w:b w:val="0"/>
          <w:bCs/>
          <w:sz w:val="32"/>
          <w:szCs w:val="32"/>
          <w:u w:val="none"/>
        </w:rPr>
        <w:t xml:space="preserve">    </w:t>
      </w:r>
    </w:p>
    <w:p w14:paraId="1F071180">
      <w:pPr>
        <w:snapToGrid w:val="0"/>
        <w:spacing w:before="156" w:beforeLines="50" w:line="360" w:lineRule="auto"/>
        <w:jc w:val="both"/>
        <w:rPr>
          <w:rFonts w:ascii="Times New Roman" w:hAnsi="Times New Roman" w:eastAsia="仿宋_GB2312" w:cs="Times New Roman"/>
          <w:bCs/>
          <w:sz w:val="32"/>
          <w:szCs w:val="32"/>
        </w:rPr>
      </w:pPr>
    </w:p>
    <w:p w14:paraId="73014B90">
      <w:pPr>
        <w:snapToGrid w:val="0"/>
        <w:spacing w:before="156" w:beforeLines="50" w:line="360" w:lineRule="auto"/>
        <w:jc w:val="both"/>
        <w:rPr>
          <w:rFonts w:ascii="Times New Roman" w:hAnsi="Times New Roman" w:eastAsia="仿宋_GB2312" w:cs="Times New Roman"/>
          <w:bCs/>
          <w:sz w:val="32"/>
          <w:szCs w:val="32"/>
        </w:rPr>
      </w:pPr>
    </w:p>
    <w:p w14:paraId="5DE42BEA">
      <w:pPr>
        <w:snapToGrid w:val="0"/>
        <w:spacing w:before="156" w:beforeLines="50" w:line="360" w:lineRule="auto"/>
        <w:jc w:val="both"/>
        <w:rPr>
          <w:rFonts w:ascii="Times New Roman" w:hAnsi="Times New Roman" w:eastAsia="仿宋_GB2312" w:cs="Times New Roman"/>
          <w:bCs/>
          <w:sz w:val="32"/>
          <w:szCs w:val="32"/>
        </w:rPr>
      </w:pPr>
    </w:p>
    <w:p w14:paraId="7F7265BD">
      <w:pPr>
        <w:snapToGrid w:val="0"/>
        <w:spacing w:before="0" w:beforeLines="50" w:after="0" w:line="560" w:lineRule="exact"/>
        <w:ind w:firstLine="0" w:firstLineChars="0"/>
        <w:jc w:val="center"/>
        <w:rPr>
          <w:rFonts w:ascii="Times New Roman" w:hAnsi="Times New Roman" w:eastAsia="微软雅黑" w:cs="Times New Roman"/>
          <w:sz w:val="28"/>
        </w:rPr>
      </w:pPr>
      <w:r>
        <w:rPr>
          <w:rFonts w:ascii="仿宋" w:hAnsi="仿宋" w:eastAsia="仿宋" w:cs="仿宋"/>
          <w:b w:val="0"/>
          <w:bCs/>
          <w:sz w:val="32"/>
          <w:szCs w:val="32"/>
          <w:u w:val="none"/>
        </w:rPr>
        <w:t>202</w:t>
      </w:r>
      <w:r>
        <w:rPr>
          <w:rFonts w:hint="eastAsia" w:ascii="仿宋" w:hAnsi="仿宋" w:eastAsia="仿宋" w:cs="仿宋"/>
          <w:b w:val="0"/>
          <w:bCs/>
          <w:sz w:val="32"/>
          <w:szCs w:val="32"/>
          <w:u w:val="none"/>
          <w:lang w:val="en-US" w:eastAsia="zh-CN"/>
        </w:rPr>
        <w:t>6</w:t>
      </w:r>
      <w:r>
        <w:rPr>
          <w:rFonts w:ascii="仿宋" w:hAnsi="仿宋" w:eastAsia="仿宋" w:cs="仿宋"/>
          <w:b w:val="0"/>
          <w:bCs/>
          <w:sz w:val="32"/>
          <w:szCs w:val="32"/>
          <w:u w:val="none"/>
        </w:rPr>
        <w:t>年</w:t>
      </w:r>
      <w:r>
        <w:rPr>
          <w:rFonts w:hint="eastAsia" w:ascii="仿宋" w:hAnsi="仿宋" w:eastAsia="仿宋" w:cs="仿宋"/>
          <w:b w:val="0"/>
          <w:bCs/>
          <w:sz w:val="32"/>
          <w:szCs w:val="32"/>
          <w:u w:val="none"/>
        </w:rPr>
        <w:t xml:space="preserve">  </w:t>
      </w:r>
      <w:r>
        <w:rPr>
          <w:rFonts w:ascii="仿宋" w:hAnsi="仿宋" w:eastAsia="仿宋" w:cs="仿宋"/>
          <w:b w:val="0"/>
          <w:bCs/>
          <w:sz w:val="32"/>
          <w:szCs w:val="32"/>
          <w:u w:val="none"/>
        </w:rPr>
        <w:t>月</w:t>
      </w:r>
      <w:r>
        <w:rPr>
          <w:rFonts w:hint="eastAsia" w:ascii="仿宋" w:hAnsi="仿宋" w:eastAsia="仿宋" w:cs="仿宋"/>
          <w:b w:val="0"/>
          <w:bCs/>
          <w:sz w:val="32"/>
          <w:szCs w:val="32"/>
          <w:u w:val="none"/>
        </w:rPr>
        <w:t xml:space="preserve">  </w:t>
      </w:r>
      <w:r>
        <w:rPr>
          <w:rFonts w:ascii="仿宋" w:hAnsi="仿宋" w:eastAsia="仿宋" w:cs="仿宋"/>
          <w:b w:val="0"/>
          <w:bCs/>
          <w:sz w:val="32"/>
          <w:szCs w:val="32"/>
          <w:u w:val="none"/>
        </w:rPr>
        <w:t>日</w:t>
      </w:r>
    </w:p>
    <w:p w14:paraId="68627CFE">
      <w:pPr>
        <w:numPr>
          <w:ilvl w:val="0"/>
          <w:numId w:val="1"/>
        </w:numPr>
        <w:snapToGrid w:val="0"/>
        <w:spacing w:before="468" w:beforeLines="150" w:after="156" w:afterLines="50" w:line="300" w:lineRule="auto"/>
        <w:rPr>
          <w:rFonts w:ascii="Times New Roman" w:hAnsi="Times New Roman" w:eastAsia="微软雅黑" w:cs="Times New Roman"/>
          <w:sz w:val="28"/>
        </w:rPr>
        <w:sectPr>
          <w:footerReference r:id="rId3" w:type="default"/>
          <w:pgSz w:w="11906" w:h="16838"/>
          <w:pgMar w:top="1871" w:right="1474" w:bottom="1871" w:left="1474" w:header="851" w:footer="992" w:gutter="0"/>
          <w:cols w:space="425" w:num="1"/>
          <w:docGrid w:type="lines" w:linePitch="312" w:charSpace="0"/>
        </w:sectPr>
      </w:pPr>
    </w:p>
    <w:p w14:paraId="0657055A">
      <w:pPr>
        <w:spacing w:line="480" w:lineRule="exact"/>
        <w:jc w:val="center"/>
        <w:rPr>
          <w:rFonts w:ascii="黑体" w:hAnsi="仿宋" w:eastAsia="黑体"/>
          <w:bCs/>
          <w:sz w:val="32"/>
          <w:szCs w:val="32"/>
          <w:u w:color="000000"/>
        </w:rPr>
      </w:pPr>
      <w:r>
        <w:rPr>
          <w:rFonts w:hint="eastAsia" w:ascii="黑体" w:hAnsi="仿宋" w:eastAsia="黑体"/>
          <w:bCs/>
          <w:sz w:val="32"/>
          <w:szCs w:val="32"/>
          <w:u w:color="000000"/>
        </w:rPr>
        <w:t>说   明</w:t>
      </w:r>
    </w:p>
    <w:p w14:paraId="5F0C3DA1">
      <w:pPr>
        <w:spacing w:line="480" w:lineRule="exact"/>
        <w:ind w:firstLine="640" w:firstLineChars="200"/>
        <w:rPr>
          <w:rFonts w:ascii="仿宋" w:hAnsi="仿宋" w:eastAsia="仿宋"/>
          <w:bCs/>
          <w:sz w:val="32"/>
          <w:szCs w:val="32"/>
          <w:u w:color="000000"/>
        </w:rPr>
      </w:pPr>
    </w:p>
    <w:p w14:paraId="68B7DA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/>
          <w:bCs/>
          <w:sz w:val="32"/>
          <w:szCs w:val="32"/>
          <w:u w:color="000000"/>
        </w:rPr>
      </w:pPr>
      <w:r>
        <w:rPr>
          <w:rFonts w:hint="eastAsia" w:ascii="仿宋" w:hAnsi="仿宋" w:eastAsia="仿宋"/>
          <w:bCs/>
          <w:sz w:val="32"/>
          <w:szCs w:val="32"/>
          <w:u w:color="000000"/>
        </w:rPr>
        <w:t>1.</w:t>
      </w:r>
      <w:r>
        <w:rPr>
          <w:rFonts w:hint="eastAsia" w:ascii="仿宋" w:hAnsi="仿宋" w:eastAsia="仿宋"/>
          <w:bCs/>
          <w:sz w:val="32"/>
          <w:szCs w:val="32"/>
          <w:u w:color="000000"/>
          <w:lang w:eastAsia="zh-CN"/>
        </w:rPr>
        <w:t>《</w:t>
      </w:r>
      <w:r>
        <w:rPr>
          <w:rFonts w:hint="eastAsia" w:ascii="仿宋" w:hAnsi="仿宋" w:eastAsia="仿宋"/>
          <w:bCs/>
          <w:sz w:val="32"/>
          <w:szCs w:val="32"/>
          <w:u w:color="000000"/>
          <w:lang w:val="en-US" w:eastAsia="zh-CN"/>
        </w:rPr>
        <w:t>专业认证自评材料整改工作方案</w:t>
      </w:r>
      <w:r>
        <w:rPr>
          <w:rFonts w:hint="eastAsia" w:ascii="仿宋" w:hAnsi="仿宋" w:eastAsia="仿宋"/>
          <w:bCs/>
          <w:sz w:val="32"/>
          <w:szCs w:val="32"/>
          <w:u w:color="000000"/>
          <w:lang w:eastAsia="zh-CN"/>
        </w:rPr>
        <w:t>》</w:t>
      </w:r>
      <w:r>
        <w:rPr>
          <w:rFonts w:hint="eastAsia" w:ascii="仿宋" w:hAnsi="仿宋" w:eastAsia="仿宋"/>
          <w:bCs/>
          <w:sz w:val="32"/>
          <w:szCs w:val="32"/>
          <w:u w:color="000000"/>
        </w:rPr>
        <w:t>是基于</w:t>
      </w:r>
      <w:r>
        <w:rPr>
          <w:rFonts w:hint="eastAsia" w:ascii="仿宋" w:hAnsi="仿宋" w:eastAsia="仿宋"/>
          <w:bCs/>
          <w:sz w:val="32"/>
          <w:szCs w:val="32"/>
          <w:u w:color="000000"/>
          <w:lang w:val="en-US" w:eastAsia="zh-CN"/>
        </w:rPr>
        <w:t>认证专家对自评报告中</w:t>
      </w:r>
      <w:r>
        <w:rPr>
          <w:rFonts w:hint="eastAsia" w:ascii="仿宋" w:hAnsi="仿宋" w:eastAsia="仿宋"/>
          <w:bCs/>
          <w:sz w:val="32"/>
          <w:szCs w:val="32"/>
          <w:u w:color="000000"/>
        </w:rPr>
        <w:t>相关指标的评价结果、评价意见及改进建议等进行针对性研析，通过建立问题清单、提出整改措施、明确整改时限、确定整改责任。</w:t>
      </w:r>
    </w:p>
    <w:p w14:paraId="6025C36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default" w:ascii="Calibri" w:hAnsi="Calibri" w:cs="Calibri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color w:val="auto"/>
          <w:sz w:val="32"/>
          <w:u w:val="none"/>
          <w:lang w:val="en-US" w:eastAsia="zh-CN"/>
        </w:rPr>
        <w:t>2.</w:t>
      </w:r>
      <w:r>
        <w:rPr>
          <w:rFonts w:hint="eastAsia" w:ascii="仿宋" w:hAnsi="仿宋" w:eastAsia="仿宋"/>
          <w:bCs/>
          <w:color w:val="auto"/>
          <w:sz w:val="32"/>
          <w:szCs w:val="32"/>
          <w:u w:color="000000"/>
          <w:lang w:eastAsia="zh-CN"/>
        </w:rPr>
        <w:t>《</w:t>
      </w:r>
      <w:r>
        <w:rPr>
          <w:rFonts w:hint="eastAsia" w:ascii="仿宋" w:hAnsi="仿宋" w:eastAsia="仿宋"/>
          <w:bCs/>
          <w:color w:val="auto"/>
          <w:sz w:val="32"/>
          <w:szCs w:val="32"/>
          <w:u w:color="000000"/>
          <w:lang w:val="en-US" w:eastAsia="zh-CN"/>
        </w:rPr>
        <w:t>方案</w:t>
      </w:r>
      <w:r>
        <w:rPr>
          <w:rFonts w:hint="eastAsia" w:ascii="仿宋" w:hAnsi="仿宋" w:eastAsia="仿宋"/>
          <w:bCs/>
          <w:color w:val="auto"/>
          <w:sz w:val="32"/>
          <w:szCs w:val="32"/>
          <w:u w:color="000000"/>
          <w:lang w:eastAsia="zh-CN"/>
        </w:rPr>
        <w:t>》</w:t>
      </w:r>
      <w:r>
        <w:rPr>
          <w:rFonts w:hint="eastAsia" w:ascii="仿宋" w:hAnsi="仿宋" w:eastAsia="仿宋"/>
          <w:bCs/>
          <w:sz w:val="32"/>
          <w:szCs w:val="32"/>
          <w:u w:color="000000"/>
        </w:rPr>
        <w:t>参照模板撰写，</w:t>
      </w:r>
      <w:r>
        <w:rPr>
          <w:rFonts w:hint="eastAsia" w:ascii="仿宋" w:hAnsi="仿宋" w:eastAsia="仿宋"/>
          <w:bCs/>
          <w:color w:val="auto"/>
          <w:sz w:val="32"/>
          <w:szCs w:val="32"/>
          <w:u w:color="000000"/>
        </w:rPr>
        <w:t>简洁精练、重点突出，</w:t>
      </w:r>
      <w:r>
        <w:rPr>
          <w:rFonts w:ascii="仿宋" w:hAnsi="仿宋" w:eastAsia="仿宋" w:cs="仿宋"/>
          <w:b w:val="0"/>
          <w:color w:val="auto"/>
          <w:sz w:val="32"/>
          <w:u w:val="none"/>
        </w:rPr>
        <w:t>无需按每个指标项描述</w:t>
      </w:r>
      <w:r>
        <w:rPr>
          <w:rFonts w:hint="eastAsia" w:ascii="仿宋" w:hAnsi="仿宋" w:eastAsia="仿宋"/>
          <w:bCs/>
          <w:color w:val="auto"/>
          <w:sz w:val="32"/>
          <w:szCs w:val="32"/>
          <w:u w:color="000000"/>
        </w:rPr>
        <w:t>。</w:t>
      </w:r>
      <w:r>
        <w:rPr>
          <w:rFonts w:hint="eastAsia" w:ascii="仿宋" w:hAnsi="仿宋" w:eastAsia="仿宋"/>
          <w:bCs/>
          <w:sz w:val="32"/>
          <w:szCs w:val="32"/>
          <w:u w:color="000000"/>
        </w:rPr>
        <w:t>《问题清单》</w:t>
      </w:r>
      <w:r>
        <w:rPr>
          <w:rFonts w:hint="eastAsia" w:ascii="仿宋" w:hAnsi="仿宋" w:eastAsia="仿宋"/>
          <w:bCs/>
          <w:sz w:val="32"/>
          <w:szCs w:val="32"/>
          <w:u w:color="000000"/>
          <w:lang w:val="en-US" w:eastAsia="zh-CN"/>
        </w:rPr>
        <w:t>按照自评报告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u w:val="none"/>
        </w:rPr>
        <w:t>一级、二级标题逐项梳理，确保问题覆盖全面、对应准确，整改措施具体可行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u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u w:val="none"/>
          <w:lang w:val="en-US" w:eastAsia="zh-CN"/>
        </w:rPr>
        <w:t>表格形式可</w:t>
      </w:r>
      <w:r>
        <w:rPr>
          <w:rFonts w:hint="eastAsia" w:ascii="仿宋" w:hAnsi="仿宋" w:eastAsia="仿宋"/>
          <w:bCs/>
          <w:sz w:val="32"/>
          <w:szCs w:val="32"/>
          <w:u w:color="000000"/>
        </w:rPr>
        <w:t>自行调整。</w:t>
      </w:r>
    </w:p>
    <w:p w14:paraId="6A1F10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bCs/>
          <w:sz w:val="32"/>
          <w:szCs w:val="32"/>
          <w:u w:color="000000"/>
        </w:rPr>
      </w:pPr>
      <w:r>
        <w:rPr>
          <w:rFonts w:hint="eastAsia" w:ascii="仿宋" w:hAnsi="仿宋" w:eastAsia="仿宋"/>
          <w:bCs/>
          <w:sz w:val="32"/>
          <w:szCs w:val="32"/>
          <w:u w:color="000000"/>
        </w:rPr>
        <w:t>3.格式要求：</w:t>
      </w:r>
    </w:p>
    <w:p w14:paraId="0443E3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/>
          <w:bCs/>
          <w:sz w:val="32"/>
          <w:szCs w:val="32"/>
          <w:u w:color="000000"/>
          <w:lang w:val="en-US" w:eastAsia="zh-CN"/>
        </w:rPr>
      </w:pPr>
      <w:r>
        <w:rPr>
          <w:rFonts w:hint="eastAsia" w:ascii="仿宋" w:hAnsi="仿宋" w:eastAsia="仿宋"/>
          <w:bCs/>
          <w:sz w:val="32"/>
          <w:szCs w:val="32"/>
          <w:u w:color="000000"/>
        </w:rPr>
        <w:t>（1）页面设置：</w:t>
      </w:r>
      <w:r>
        <w:rPr>
          <w:rFonts w:hint="eastAsia" w:ascii="仿宋" w:hAnsi="仿宋" w:eastAsia="仿宋"/>
          <w:bCs/>
          <w:sz w:val="32"/>
          <w:szCs w:val="32"/>
          <w:u w:color="000000"/>
          <w:lang w:val="en-US" w:eastAsia="zh-CN"/>
        </w:rPr>
        <w:t>页边距上下3.3CM，左右2.6CM。</w:t>
      </w:r>
    </w:p>
    <w:p w14:paraId="3516BE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bCs/>
          <w:sz w:val="32"/>
          <w:szCs w:val="32"/>
          <w:u w:color="000000"/>
        </w:rPr>
      </w:pPr>
      <w:r>
        <w:rPr>
          <w:rFonts w:hint="eastAsia" w:ascii="仿宋" w:hAnsi="仿宋" w:eastAsia="仿宋"/>
          <w:bCs/>
          <w:sz w:val="32"/>
          <w:szCs w:val="32"/>
          <w:u w:color="000000"/>
        </w:rPr>
        <w:t>（2）结构层次：依次以“一、”“（一）”“1．”“（1）”标注</w:t>
      </w:r>
      <w:r>
        <w:rPr>
          <w:rFonts w:hint="eastAsia" w:ascii="仿宋" w:hAnsi="仿宋" w:eastAsia="仿宋"/>
          <w:bCs/>
          <w:sz w:val="32"/>
          <w:szCs w:val="32"/>
          <w:u w:color="000000"/>
          <w:lang w:eastAsia="zh-CN"/>
        </w:rPr>
        <w:t>，</w:t>
      </w:r>
      <w:r>
        <w:rPr>
          <w:rFonts w:hint="eastAsia" w:ascii="仿宋" w:hAnsi="仿宋" w:eastAsia="仿宋"/>
          <w:bCs/>
          <w:sz w:val="32"/>
          <w:szCs w:val="32"/>
          <w:u w:color="000000"/>
          <w:lang w:val="en-US" w:eastAsia="zh-CN"/>
        </w:rPr>
        <w:t>3号字体</w:t>
      </w:r>
      <w:r>
        <w:rPr>
          <w:rFonts w:hint="eastAsia" w:ascii="仿宋" w:hAnsi="仿宋" w:eastAsia="仿宋"/>
          <w:bCs/>
          <w:sz w:val="32"/>
          <w:szCs w:val="32"/>
          <w:u w:color="000000"/>
        </w:rPr>
        <w:t>。</w:t>
      </w:r>
    </w:p>
    <w:p w14:paraId="3A1EFE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bCs/>
          <w:sz w:val="32"/>
          <w:szCs w:val="32"/>
          <w:u w:color="000000"/>
        </w:rPr>
      </w:pPr>
      <w:r>
        <w:rPr>
          <w:rFonts w:hint="eastAsia" w:ascii="仿宋" w:hAnsi="仿宋" w:eastAsia="仿宋"/>
          <w:bCs/>
          <w:sz w:val="32"/>
          <w:szCs w:val="32"/>
          <w:u w:color="000000"/>
        </w:rPr>
        <w:t>一级标题：</w:t>
      </w:r>
      <w:r>
        <w:rPr>
          <w:rFonts w:hint="eastAsia" w:ascii="黑体" w:hAnsi="黑体" w:eastAsia="黑体"/>
          <w:b/>
          <w:bCs/>
          <w:sz w:val="32"/>
          <w:szCs w:val="32"/>
          <w:u w:color="000000"/>
        </w:rPr>
        <w:t>一、黑体，加粗</w:t>
      </w:r>
    </w:p>
    <w:p w14:paraId="492DF6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bCs/>
          <w:sz w:val="32"/>
          <w:szCs w:val="32"/>
          <w:u w:color="000000"/>
        </w:rPr>
      </w:pPr>
      <w:r>
        <w:rPr>
          <w:rFonts w:hint="eastAsia" w:ascii="仿宋" w:hAnsi="仿宋" w:eastAsia="仿宋"/>
          <w:bCs/>
          <w:sz w:val="32"/>
          <w:szCs w:val="32"/>
          <w:u w:color="000000"/>
        </w:rPr>
        <w:t>二级标题：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（一），楷体_GB2312，加粗</w:t>
      </w:r>
    </w:p>
    <w:p w14:paraId="0789D1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b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  <w:u w:color="000000"/>
        </w:rPr>
        <w:t>三级标题：</w:t>
      </w:r>
      <w:r>
        <w:rPr>
          <w:rFonts w:hint="eastAsia" w:asciiTheme="minorEastAsia" w:hAnsiTheme="minorEastAsia"/>
          <w:b/>
          <w:bCs/>
          <w:sz w:val="32"/>
          <w:szCs w:val="32"/>
          <w:u w:color="000000"/>
        </w:rPr>
        <w:t>1. 宋体，加粗</w:t>
      </w:r>
    </w:p>
    <w:p w14:paraId="2092B2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b/>
          <w:bCs/>
          <w:sz w:val="32"/>
          <w:szCs w:val="32"/>
          <w:u w:color="000000"/>
        </w:rPr>
      </w:pPr>
      <w:r>
        <w:rPr>
          <w:rFonts w:hint="eastAsia" w:ascii="仿宋" w:hAnsi="仿宋" w:eastAsia="仿宋"/>
          <w:bCs/>
          <w:sz w:val="32"/>
          <w:szCs w:val="32"/>
          <w:u w:color="000000"/>
        </w:rPr>
        <w:t>四级标题：</w:t>
      </w:r>
      <w:r>
        <w:rPr>
          <w:rFonts w:hint="eastAsia" w:ascii="仿宋" w:hAnsi="仿宋" w:eastAsia="仿宋"/>
          <w:b/>
          <w:bCs/>
          <w:sz w:val="32"/>
          <w:szCs w:val="32"/>
          <w:u w:color="000000"/>
        </w:rPr>
        <w:t>（1）仿宋_GB2312，加粗</w:t>
      </w:r>
    </w:p>
    <w:p w14:paraId="0FD299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bCs/>
          <w:sz w:val="32"/>
          <w:szCs w:val="32"/>
          <w:u w:color="000000"/>
        </w:rPr>
      </w:pPr>
      <w:r>
        <w:rPr>
          <w:rFonts w:hint="eastAsia" w:ascii="仿宋" w:hAnsi="仿宋" w:eastAsia="仿宋"/>
          <w:bCs/>
          <w:sz w:val="32"/>
          <w:szCs w:val="32"/>
          <w:u w:color="000000"/>
        </w:rPr>
        <w:t>段落文字：仿宋_GB2312，两端对齐书写，段落首行左缩进2个汉字符。行距一般为</w:t>
      </w:r>
      <w:r>
        <w:rPr>
          <w:rFonts w:hint="eastAsia" w:ascii="仿宋" w:hAnsi="仿宋" w:eastAsia="仿宋"/>
          <w:bCs/>
          <w:sz w:val="32"/>
          <w:szCs w:val="32"/>
          <w:u w:color="000000"/>
          <w:lang w:val="en-US" w:eastAsia="zh-CN"/>
        </w:rPr>
        <w:t>28</w:t>
      </w:r>
      <w:r>
        <w:rPr>
          <w:rFonts w:hint="eastAsia" w:ascii="仿宋" w:hAnsi="仿宋" w:eastAsia="仿宋"/>
          <w:bCs/>
          <w:sz w:val="32"/>
          <w:szCs w:val="32"/>
          <w:u w:color="000000"/>
        </w:rPr>
        <w:t>磅。</w:t>
      </w:r>
    </w:p>
    <w:p w14:paraId="0843C5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bCs/>
          <w:sz w:val="32"/>
          <w:szCs w:val="32"/>
          <w:u w:color="000000"/>
        </w:rPr>
      </w:pPr>
      <w:r>
        <w:rPr>
          <w:rFonts w:hint="eastAsia" w:ascii="仿宋" w:hAnsi="仿宋" w:eastAsia="仿宋"/>
          <w:bCs/>
          <w:sz w:val="32"/>
          <w:szCs w:val="32"/>
          <w:u w:color="000000"/>
        </w:rPr>
        <w:t>（3）表格和图：表名置于表格上方，宋体小四号居中，表格内文字为宋体，大小根据表的内容自行调整；图名置于图的下方，宋体小四号居中。</w:t>
      </w:r>
    </w:p>
    <w:p w14:paraId="471A90E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12" w:lineRule="atLeast"/>
        <w:ind w:right="180"/>
        <w:jc w:val="both"/>
        <w:rPr>
          <w:rStyle w:val="7"/>
          <w:rFonts w:ascii="方正小标宋简体" w:hAnsi="方正小标宋简体" w:eastAsia="方正小标宋简体" w:cs="方正小标宋简体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sectPr>
          <w:pgSz w:w="11906" w:h="16838"/>
          <w:pgMar w:top="1871" w:right="1474" w:bottom="1871" w:left="1474" w:header="851" w:footer="992" w:gutter="0"/>
          <w:cols w:space="425" w:num="1"/>
          <w:docGrid w:type="lines" w:linePitch="312" w:charSpace="0"/>
        </w:sectPr>
      </w:pPr>
    </w:p>
    <w:p w14:paraId="23DE436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right="180"/>
        <w:jc w:val="center"/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u w:color="000000"/>
          <w:lang w:val="en-US" w:eastAsia="zh-CN"/>
        </w:rPr>
        <w:t>专业认证自评材料整改工作方案</w:t>
      </w:r>
      <w:r>
        <w:rPr>
          <w:rFonts w:hint="default" w:ascii="Calibri" w:hAnsi="Calibri" w:cs="Calibri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/>
        </w:rPr>
        <w:t> </w:t>
      </w:r>
    </w:p>
    <w:p w14:paraId="5AD0AF3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Style w:val="7"/>
          <w:rFonts w:hint="eastAsia" w:ascii="黑体" w:hAnsi="黑体" w:eastAsia="黑体" w:cs="黑体"/>
          <w:b w:val="0"/>
          <w:bCs w:val="0"/>
          <w:i w:val="0"/>
          <w:iCs w:val="0"/>
          <w:caps w:val="0"/>
          <w:spacing w:val="0"/>
          <w:sz w:val="32"/>
          <w:szCs w:val="32"/>
          <w:u w:val="none"/>
          <w:shd w:val="clear" w:fill="FFFFFF"/>
        </w:rPr>
        <w:t>一、整改工作目标</w:t>
      </w:r>
    </w:p>
    <w:p w14:paraId="4F431FC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FF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FF0000"/>
          <w:spacing w:val="0"/>
          <w:sz w:val="32"/>
          <w:szCs w:val="32"/>
          <w:u w:val="none"/>
          <w:shd w:val="clear" w:fill="FFFFFF"/>
        </w:rPr>
        <w:t>（简要介绍专业与认证相关的基本现状，并说明专业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FF0000"/>
          <w:spacing w:val="0"/>
          <w:sz w:val="32"/>
          <w:szCs w:val="32"/>
          <w:u w:val="none"/>
          <w:shd w:val="clear" w:fill="FFFFFF"/>
          <w:lang w:val="en-US" w:eastAsia="zh-CN"/>
        </w:rPr>
        <w:t>在今后的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FF0000"/>
          <w:spacing w:val="0"/>
          <w:sz w:val="32"/>
          <w:szCs w:val="32"/>
          <w:u w:val="none"/>
          <w:shd w:val="clear" w:fill="FFFFFF"/>
        </w:rPr>
        <w:t>建设与持续改进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FF0000"/>
          <w:spacing w:val="0"/>
          <w:sz w:val="32"/>
          <w:szCs w:val="32"/>
          <w:u w:val="none"/>
          <w:shd w:val="clear" w:fill="FFFFFF"/>
          <w:lang w:val="en-US" w:eastAsia="zh-CN"/>
        </w:rPr>
        <w:t>方面的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FF0000"/>
          <w:spacing w:val="0"/>
          <w:sz w:val="32"/>
          <w:szCs w:val="32"/>
          <w:u w:val="none"/>
          <w:shd w:val="clear" w:fill="FFFFFF"/>
        </w:rPr>
        <w:t>工作目标，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FF0000"/>
          <w:spacing w:val="0"/>
          <w:sz w:val="32"/>
          <w:szCs w:val="32"/>
          <w:u w:val="none"/>
          <w:shd w:val="clear" w:fill="FFFFFF"/>
          <w:lang w:val="en-US" w:eastAsia="zh-CN"/>
        </w:rPr>
        <w:t>正文500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FF0000"/>
          <w:spacing w:val="0"/>
          <w:sz w:val="32"/>
          <w:szCs w:val="32"/>
          <w:u w:val="none"/>
          <w:shd w:val="clear" w:fill="FFFFFF"/>
        </w:rPr>
        <w:t>字以内）</w:t>
      </w:r>
    </w:p>
    <w:p w14:paraId="4CCED80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560" w:lineRule="exact"/>
        <w:ind w:left="0" w:right="0" w:firstLine="640" w:firstLineChars="200"/>
        <w:jc w:val="both"/>
        <w:textAlignment w:val="auto"/>
        <w:rPr>
          <w:rStyle w:val="7"/>
          <w:rFonts w:hint="eastAsia" w:ascii="黑体" w:hAnsi="黑体" w:eastAsia="黑体" w:cs="黑体"/>
          <w:b w:val="0"/>
          <w:bCs w:val="0"/>
          <w:i w:val="0"/>
          <w:iCs w:val="0"/>
          <w:caps w:val="0"/>
          <w:spacing w:val="0"/>
          <w:sz w:val="32"/>
          <w:szCs w:val="32"/>
          <w:u w:val="none"/>
          <w:shd w:val="clear" w:fill="FFFFFF"/>
        </w:rPr>
      </w:pPr>
      <w:r>
        <w:rPr>
          <w:rStyle w:val="7"/>
          <w:rFonts w:hint="eastAsia" w:ascii="黑体" w:hAnsi="黑体" w:eastAsia="黑体" w:cs="黑体"/>
          <w:b w:val="0"/>
          <w:bCs w:val="0"/>
          <w:i w:val="0"/>
          <w:iCs w:val="0"/>
          <w:caps w:val="0"/>
          <w:spacing w:val="0"/>
          <w:sz w:val="32"/>
          <w:szCs w:val="32"/>
          <w:u w:val="none"/>
          <w:shd w:val="clear" w:fill="FFFFFF"/>
        </w:rPr>
        <w:t>二、本轮认证提出的问题与不足及整改计划</w:t>
      </w:r>
    </w:p>
    <w:p w14:paraId="345F1E8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FF0000"/>
          <w:spacing w:val="0"/>
          <w:sz w:val="32"/>
          <w:szCs w:val="32"/>
          <w:u w:val="none"/>
          <w:shd w:val="clear" w:fill="FFFFFF"/>
        </w:rPr>
        <w:t>（正文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FF0000"/>
          <w:spacing w:val="0"/>
          <w:sz w:val="32"/>
          <w:szCs w:val="32"/>
          <w:u w:val="none"/>
          <w:shd w:val="clear" w:fill="FFFFFF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FF0000"/>
          <w:spacing w:val="0"/>
          <w:sz w:val="32"/>
          <w:szCs w:val="32"/>
          <w:u w:val="none"/>
          <w:shd w:val="clear" w:fill="FFFFFF"/>
          <w:lang w:val="en-US"/>
        </w:rPr>
        <w:t>00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FF0000"/>
          <w:spacing w:val="0"/>
          <w:sz w:val="32"/>
          <w:szCs w:val="32"/>
          <w:u w:val="none"/>
          <w:shd w:val="clear" w:fill="FFFFFF"/>
        </w:rPr>
        <w:t>字以内）</w:t>
      </w:r>
    </w:p>
    <w:p w14:paraId="798CCC4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sz w:val="32"/>
          <w:szCs w:val="32"/>
          <w:u w:val="none"/>
          <w:shd w:val="clear" w:fill="FFFFFF"/>
          <w:lang w:val="en-US"/>
        </w:rPr>
        <w:t>1.本轮认证提出的问题与不足</w:t>
      </w:r>
    </w:p>
    <w:p w14:paraId="5C9F14D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sz w:val="32"/>
          <w:szCs w:val="32"/>
          <w:u w:val="none"/>
          <w:shd w:val="clear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sz w:val="32"/>
          <w:szCs w:val="32"/>
          <w:u w:val="none"/>
          <w:shd w:val="clear" w:fill="FFFFFF"/>
          <w:lang w:val="en-US"/>
        </w:rPr>
        <w:t>.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sz w:val="32"/>
          <w:szCs w:val="32"/>
          <w:u w:val="none"/>
          <w:shd w:val="clear" w:fill="FFFFFF"/>
        </w:rPr>
        <w:t>整改计划</w:t>
      </w:r>
    </w:p>
    <w:p w14:paraId="2924F13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FF0000"/>
          <w:spacing w:val="0"/>
          <w:sz w:val="32"/>
          <w:szCs w:val="32"/>
          <w:u w:val="none"/>
          <w:shd w:val="clear" w:fill="FFFFFF"/>
        </w:rPr>
        <w:t>（含整改措施、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FF0000"/>
          <w:spacing w:val="0"/>
          <w:sz w:val="32"/>
          <w:szCs w:val="32"/>
          <w:u w:val="none"/>
          <w:shd w:val="clear" w:fill="FFFFFF"/>
          <w:lang w:val="en-US" w:eastAsia="zh-CN"/>
        </w:rPr>
        <w:t>整改期限和预期成效）</w:t>
      </w:r>
    </w:p>
    <w:p w14:paraId="1268F7A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560" w:lineRule="exact"/>
        <w:ind w:left="0" w:right="0" w:firstLine="640" w:firstLineChars="200"/>
        <w:jc w:val="both"/>
        <w:textAlignment w:val="auto"/>
        <w:rPr>
          <w:rStyle w:val="7"/>
          <w:rFonts w:hint="eastAsia" w:ascii="黑体" w:hAnsi="黑体" w:eastAsia="黑体" w:cs="黑体"/>
          <w:b w:val="0"/>
          <w:bCs w:val="0"/>
          <w:i w:val="0"/>
          <w:iCs w:val="0"/>
          <w:caps w:val="0"/>
          <w:spacing w:val="0"/>
          <w:sz w:val="32"/>
          <w:szCs w:val="32"/>
          <w:u w:val="none"/>
          <w:shd w:val="clear" w:fill="FFFFFF"/>
        </w:rPr>
      </w:pPr>
      <w:r>
        <w:rPr>
          <w:rStyle w:val="7"/>
          <w:rFonts w:hint="eastAsia" w:ascii="黑体" w:hAnsi="黑体" w:eastAsia="黑体" w:cs="黑体"/>
          <w:b w:val="0"/>
          <w:bCs w:val="0"/>
          <w:i w:val="0"/>
          <w:iCs w:val="0"/>
          <w:caps w:val="0"/>
          <w:spacing w:val="0"/>
          <w:sz w:val="32"/>
          <w:szCs w:val="32"/>
          <w:u w:val="none"/>
          <w:shd w:val="clear" w:fill="FFFFFF"/>
        </w:rPr>
        <w:t>三、面向产出的内部评价机制</w:t>
      </w:r>
      <w:r>
        <w:rPr>
          <w:rStyle w:val="7"/>
          <w:rFonts w:hint="eastAsia" w:ascii="黑体" w:hAnsi="黑体" w:eastAsia="黑体" w:cs="黑体"/>
          <w:b w:val="0"/>
          <w:bCs w:val="0"/>
          <w:i w:val="0"/>
          <w:iCs w:val="0"/>
          <w:caps w:val="0"/>
          <w:spacing w:val="0"/>
          <w:sz w:val="32"/>
          <w:szCs w:val="32"/>
          <w:u w:val="none"/>
          <w:shd w:val="clear" w:fill="FFFFFF"/>
          <w:lang w:val="en-US" w:eastAsia="zh-CN"/>
        </w:rPr>
        <w:t>持续改进</w:t>
      </w:r>
      <w:r>
        <w:rPr>
          <w:rStyle w:val="7"/>
          <w:rFonts w:hint="eastAsia" w:ascii="黑体" w:hAnsi="黑体" w:eastAsia="黑体" w:cs="黑体"/>
          <w:b w:val="0"/>
          <w:bCs w:val="0"/>
          <w:i w:val="0"/>
          <w:iCs w:val="0"/>
          <w:caps w:val="0"/>
          <w:spacing w:val="0"/>
          <w:sz w:val="32"/>
          <w:szCs w:val="32"/>
          <w:u w:val="none"/>
          <w:shd w:val="clear" w:fill="FFFFFF"/>
        </w:rPr>
        <w:t>计划</w:t>
      </w:r>
    </w:p>
    <w:p w14:paraId="7AD5C59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FF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FF0000"/>
          <w:spacing w:val="0"/>
          <w:sz w:val="32"/>
          <w:szCs w:val="32"/>
          <w:u w:val="none"/>
          <w:shd w:val="clear" w:fill="FFFFFF"/>
        </w:rPr>
        <w:t>（正文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FF0000"/>
          <w:spacing w:val="0"/>
          <w:sz w:val="32"/>
          <w:szCs w:val="32"/>
          <w:u w:val="none"/>
          <w:shd w:val="clear" w:fill="FFFFFF"/>
          <w:lang w:val="en-US" w:eastAsia="zh-CN"/>
        </w:rPr>
        <w:t>50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FF0000"/>
          <w:spacing w:val="0"/>
          <w:sz w:val="32"/>
          <w:szCs w:val="32"/>
          <w:u w:val="none"/>
          <w:shd w:val="clear" w:fill="FFFFFF"/>
          <w:lang w:val="en-US"/>
        </w:rPr>
        <w:t>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FF0000"/>
          <w:spacing w:val="0"/>
          <w:sz w:val="32"/>
          <w:szCs w:val="32"/>
          <w:u w:val="none"/>
          <w:shd w:val="clear" w:fill="FFFFFF"/>
        </w:rPr>
        <w:t>字以内）</w:t>
      </w:r>
    </w:p>
    <w:p w14:paraId="7A16D74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560" w:lineRule="exact"/>
        <w:ind w:left="0" w:right="0" w:firstLine="640" w:firstLineChars="200"/>
        <w:jc w:val="both"/>
        <w:textAlignment w:val="auto"/>
        <w:rPr>
          <w:rStyle w:val="7"/>
          <w:rFonts w:hint="eastAsia" w:ascii="黑体" w:hAnsi="黑体" w:eastAsia="黑体" w:cs="黑体"/>
          <w:b w:val="0"/>
          <w:bCs w:val="0"/>
          <w:i w:val="0"/>
          <w:iCs w:val="0"/>
          <w:caps w:val="0"/>
          <w:spacing w:val="0"/>
          <w:sz w:val="32"/>
          <w:szCs w:val="32"/>
          <w:u w:val="none"/>
          <w:shd w:val="clear" w:fill="FFFFFF"/>
          <w:lang w:val="en-US" w:eastAsia="zh-CN"/>
        </w:rPr>
      </w:pPr>
      <w:r>
        <w:rPr>
          <w:rStyle w:val="7"/>
          <w:rFonts w:hint="eastAsia" w:ascii="黑体" w:hAnsi="黑体" w:eastAsia="黑体" w:cs="黑体"/>
          <w:b w:val="0"/>
          <w:bCs w:val="0"/>
          <w:i w:val="0"/>
          <w:iCs w:val="0"/>
          <w:caps w:val="0"/>
          <w:spacing w:val="0"/>
          <w:sz w:val="32"/>
          <w:szCs w:val="32"/>
          <w:u w:val="none"/>
          <w:shd w:val="clear" w:fill="FFFFFF"/>
        </w:rPr>
        <w:t>四、</w:t>
      </w:r>
      <w:r>
        <w:rPr>
          <w:rStyle w:val="7"/>
          <w:rFonts w:hint="eastAsia" w:ascii="黑体" w:hAnsi="黑体" w:eastAsia="黑体" w:cs="黑体"/>
          <w:b w:val="0"/>
          <w:bCs w:val="0"/>
          <w:i w:val="0"/>
          <w:iCs w:val="0"/>
          <w:caps w:val="0"/>
          <w:spacing w:val="0"/>
          <w:sz w:val="32"/>
          <w:szCs w:val="32"/>
          <w:u w:val="none"/>
          <w:shd w:val="clear" w:fill="FFFFFF"/>
          <w:lang w:val="en-US" w:eastAsia="zh-CN"/>
        </w:rPr>
        <w:t>无需整改情况说明</w:t>
      </w:r>
    </w:p>
    <w:p w14:paraId="117A649B">
      <w:pPr>
        <w:rPr>
          <w:rFonts w:ascii="仿宋" w:hAnsi="仿宋" w:eastAsia="仿宋"/>
          <w:szCs w:val="21"/>
          <w:highlight w:val="yellow"/>
        </w:rPr>
      </w:pPr>
    </w:p>
    <w:sectPr>
      <w:pgSz w:w="11906" w:h="16838"/>
      <w:pgMar w:top="1474" w:right="1871" w:bottom="1474" w:left="1871" w:header="851" w:footer="992" w:gutter="0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A3A47">
    <w:pPr>
      <w:pStyle w:val="2"/>
      <w:rPr>
        <w:sz w:val="20"/>
        <w:szCs w:val="20"/>
      </w:rPr>
    </w:pPr>
    <w:r>
      <w:rPr>
        <w:rFonts w:hint="eastAsia"/>
        <w:sz w:val="20"/>
        <w:szCs w:val="20"/>
      </w:rPr>
      <w:tab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FB6E75"/>
    <w:multiLevelType w:val="singleLevel"/>
    <w:tmpl w:val="93FB6E7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5F172C"/>
    <w:rsid w:val="26022F64"/>
    <w:rsid w:val="4F190E3F"/>
    <w:rsid w:val="5CEE5881"/>
    <w:rsid w:val="76EE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321</Words>
  <Characters>341</Characters>
  <Lines>0</Lines>
  <Paragraphs>0</Paragraphs>
  <TotalTime>21</TotalTime>
  <ScaleCrop>false</ScaleCrop>
  <LinksUpToDate>false</LinksUpToDate>
  <CharactersWithSpaces>440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2026-10-19T01:16:00Z</dcterms:created>
  <dc:creator>2026</dc:creator>
  <cp:lastModifiedBy>诺贝er ☀</cp:lastModifiedBy>
  <dcterms:modified xsi:type="dcterms:W3CDTF">2026-10-28T00:27:20Z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eyJoZGlkIjoiMTE2ZTM5YjI4Yzg4NDQwYzVhYWRlYWJiM2E3MmY0YmUiLCJ1c2VySWQiOiI5MjYxMjMxMjkifQ==</vt:lpwstr>
  </property>
  <property fmtid="{D5CDD505-2E9C-101B-9397-08002B2CF9AE}" pid="4" name="ICV">
    <vt:lpwstr>48C3D8A984614480BFFB254E4D070A5B_13</vt:lpwstr>
  </property>
</Properties>
</file>