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2BA0F">
      <w:pPr>
        <w:spacing w:after="156" w:afterLines="50" w:line="600" w:lineRule="exact"/>
        <w:jc w:val="lef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 </w:t>
      </w:r>
    </w:p>
    <w:p w14:paraId="48553A88">
      <w:pPr>
        <w:spacing w:after="156" w:afterLines="50" w:line="6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《工程教育认证申请书（202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版）》</w:t>
      </w:r>
    </w:p>
    <w:p w14:paraId="1457AC5E">
      <w:pPr>
        <w:spacing w:after="156" w:afterLines="50" w:line="6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修订说明</w:t>
      </w:r>
    </w:p>
    <w:p w14:paraId="34AB4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根据认证工作需要，</w:t>
      </w:r>
      <w:r>
        <w:rPr>
          <w:rFonts w:hint="eastAsia" w:ascii="仿宋_GB2312" w:eastAsia="仿宋_GB2312"/>
          <w:sz w:val="28"/>
          <w:szCs w:val="28"/>
        </w:rPr>
        <w:t>进一步</w:t>
      </w:r>
      <w:r>
        <w:rPr>
          <w:rFonts w:ascii="仿宋_GB2312" w:eastAsia="仿宋_GB2312"/>
          <w:sz w:val="28"/>
          <w:szCs w:val="28"/>
        </w:rPr>
        <w:t>引导专业聚焦产教融合，推动人才培养目标与产业发展需求紧密对接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中国工程教育专业认证协会对认证申请书进行了修订，形成了《工程教育认证申请书（202</w:t>
      </w:r>
      <w:r>
        <w:rPr>
          <w:rFonts w:hint="eastAsia" w:ascii="仿宋_GB2312" w:eastAsia="仿宋_GB2312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版）》，经学术</w:t>
      </w:r>
      <w:r>
        <w:rPr>
          <w:rFonts w:hint="eastAsia" w:ascii="仿宋_GB2312" w:eastAsia="仿宋_GB2312"/>
          <w:sz w:val="28"/>
          <w:szCs w:val="28"/>
        </w:rPr>
        <w:t>工作</w:t>
      </w:r>
      <w:r>
        <w:rPr>
          <w:rFonts w:ascii="仿宋_GB2312" w:eastAsia="仿宋_GB2312"/>
          <w:sz w:val="28"/>
          <w:szCs w:val="28"/>
        </w:rPr>
        <w:t>委员会通过，在202</w:t>
      </w:r>
      <w:r>
        <w:rPr>
          <w:rFonts w:hint="eastAsia" w:ascii="仿宋_GB2312" w:eastAsia="仿宋_GB2312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年认证申请中使用。相比202</w:t>
      </w:r>
      <w:r>
        <w:rPr>
          <w:rFonts w:hint="eastAsia" w:ascii="仿宋_GB2312" w:eastAsia="仿宋_GB2312"/>
          <w:sz w:val="28"/>
          <w:szCs w:val="28"/>
        </w:rPr>
        <w:t>5</w:t>
      </w:r>
      <w:r>
        <w:rPr>
          <w:rFonts w:ascii="仿宋_GB2312" w:eastAsia="仿宋_GB2312"/>
          <w:sz w:val="28"/>
          <w:szCs w:val="28"/>
        </w:rPr>
        <w:t>版，主要修订内容如下：</w:t>
      </w:r>
    </w:p>
    <w:p w14:paraId="6B0BF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一、在《工程教育认证申请书》的第三部分，关于“评价机制建设情况”的说明中，明确要求提供“近三年正在执行的课程目标、毕业要求达成评价机制文件”，以便判断机制的建立和持续改进情况。</w:t>
      </w:r>
    </w:p>
    <w:p w14:paraId="73BC5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在《工程教育认证申请书》的第三部分，关于“评价机制实施情况”中，一是增加了“基于产教融合的课程建设情况”说明的表4，要求专业列出相关课程建设的基本情况，包括课程名称、课程类型、产教融合的教学方法、学习成果和企业参与方式等信息；二是对毕业要求达成评价依据表（表5、表6）的表头进行了修改和说明，补充了评价结果的数据要求，以便判断机制运行情况。同时，对“表头”含义进行了说明，以便专业理解。</w:t>
      </w:r>
    </w:p>
    <w:p w14:paraId="407C8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在《工程教育认证申请书》的“申请书附件清单”部分，调整了应提供的课程资料。要求专业提供四门产教融合课程（其中至少2门实践类课程）的课程教学与考核资料，以及近三年校企合作指导的毕业设计（论文）的选题信息一览表，删除了原文提出的四类8门课程资料的要求，以强调现阶段推进产教融合的教学改革，强化学生解决复杂工程问题能力培养的要求。</w:t>
      </w:r>
    </w:p>
    <w:p w14:paraId="27DF3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</w:pPr>
      <w:r>
        <w:rPr>
          <w:rFonts w:hint="eastAsia" w:ascii="仿宋_GB2312" w:eastAsia="仿宋_GB2312"/>
          <w:sz w:val="28"/>
          <w:szCs w:val="28"/>
        </w:rPr>
        <w:t>四、就文字表述及其他相关内容进行了修订。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242399"/>
    <w:rsid w:val="4E38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页脚1"/>
    <w:basedOn w:val="1"/>
    <w:next w:val="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611</Words>
  <Characters>623</Characters>
  <Lines>0</Lines>
  <Paragraphs>0</Paragraphs>
  <TotalTime>0</TotalTime>
  <ScaleCrop>false</ScaleCrop>
  <LinksUpToDate>false</LinksUpToDate>
  <CharactersWithSpaces>624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2026-11-03T07:15:00Z</dcterms:created>
  <dc:creator>i</dc:creator>
  <cp:lastModifiedBy>顾洁文</cp:lastModifiedBy>
  <dcterms:modified xsi:type="dcterms:W3CDTF">2026-11-05T02:48:51Z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eyJoZGlkIjoiMTE2ZTM5YjI4Yzg4NDQwYzVhYWRlYWJiM2E3MmY0YmUiLCJ1c2VySWQiOiI5MjYxMjMxMjkifQ==</vt:lpwstr>
  </property>
  <property fmtid="{D5CDD505-2E9C-101B-9397-08002B2CF9AE}" pid="4" name="ICV">
    <vt:lpwstr>B152AF482BF74D8BBB298893DAD56B96_12</vt:lpwstr>
  </property>
</Properties>
</file>